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9D925" w14:textId="77777777" w:rsidR="00485432" w:rsidRPr="00F6112C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  <w:sz w:val="22"/>
          <w:szCs w:val="22"/>
        </w:rPr>
      </w:pPr>
      <w:r w:rsidRPr="00F6112C">
        <w:rPr>
          <w:b/>
          <w:sz w:val="22"/>
          <w:szCs w:val="22"/>
        </w:rPr>
        <w:t xml:space="preserve">TAMPLATE RPO WM </w:t>
      </w:r>
      <w:r w:rsidR="00A541D4" w:rsidRPr="00F6112C">
        <w:rPr>
          <w:b/>
          <w:sz w:val="22"/>
          <w:szCs w:val="22"/>
        </w:rPr>
        <w:t>20</w:t>
      </w:r>
      <w:r w:rsidRPr="00F6112C">
        <w:rPr>
          <w:b/>
          <w:sz w:val="22"/>
          <w:szCs w:val="22"/>
        </w:rPr>
        <w:t>21-</w:t>
      </w:r>
      <w:r w:rsidR="00A541D4" w:rsidRPr="00F6112C">
        <w:rPr>
          <w:b/>
          <w:sz w:val="22"/>
          <w:szCs w:val="22"/>
        </w:rPr>
        <w:t>20</w:t>
      </w:r>
      <w:r w:rsidRPr="00F6112C">
        <w:rPr>
          <w:b/>
          <w:sz w:val="22"/>
          <w:szCs w:val="22"/>
        </w:rPr>
        <w:t>27</w:t>
      </w:r>
    </w:p>
    <w:p w14:paraId="128C200F" w14:textId="1A88E587" w:rsidR="00485432" w:rsidRPr="00F6112C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  <w:sz w:val="22"/>
          <w:szCs w:val="22"/>
        </w:rPr>
      </w:pPr>
      <w:r w:rsidRPr="00F6112C">
        <w:rPr>
          <w:b/>
          <w:sz w:val="22"/>
          <w:szCs w:val="22"/>
        </w:rPr>
        <w:t xml:space="preserve">CP </w:t>
      </w:r>
      <w:r w:rsidR="001F02CA" w:rsidRPr="00F6112C">
        <w:rPr>
          <w:b/>
          <w:sz w:val="22"/>
          <w:szCs w:val="22"/>
        </w:rPr>
        <w:t>2</w:t>
      </w:r>
    </w:p>
    <w:p w14:paraId="24B69B18" w14:textId="551304CC" w:rsidR="00A541D4" w:rsidRDefault="00A541D4" w:rsidP="00A541D4">
      <w:pPr>
        <w:spacing w:after="0"/>
        <w:rPr>
          <w:i/>
          <w:noProof/>
          <w:sz w:val="22"/>
          <w:szCs w:val="22"/>
        </w:rPr>
      </w:pPr>
      <w:r w:rsidRPr="00F6112C">
        <w:rPr>
          <w:i/>
          <w:noProof/>
          <w:sz w:val="22"/>
          <w:szCs w:val="22"/>
        </w:rPr>
        <w:t>W odniesieniu do celu „Zatrudnienie i wzrost”</w:t>
      </w:r>
    </w:p>
    <w:p w14:paraId="0C68B1AD" w14:textId="77777777" w:rsidR="00004CF4" w:rsidRPr="00F6112C" w:rsidRDefault="00004CF4">
      <w:pPr>
        <w:spacing w:after="0"/>
        <w:rPr>
          <w:rFonts w:eastAsia="Times New Roman"/>
          <w:i/>
          <w:noProof/>
          <w:color w:val="FF0000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97"/>
        <w:gridCol w:w="1736"/>
        <w:gridCol w:w="5829"/>
      </w:tblGrid>
      <w:tr w:rsidR="006B72A4" w:rsidRPr="00F6112C" w14:paraId="4D5C6855" w14:textId="77777777" w:rsidTr="001F02CA">
        <w:tc>
          <w:tcPr>
            <w:tcW w:w="5000" w:type="pct"/>
            <w:gridSpan w:val="3"/>
          </w:tcPr>
          <w:p w14:paraId="2774F80A" w14:textId="77777777" w:rsidR="006B72A4" w:rsidRPr="00F6112C" w:rsidRDefault="00B6314E">
            <w:pPr>
              <w:rPr>
                <w:rFonts w:eastAsia="Times New Roman"/>
                <w:b/>
                <w:iCs/>
                <w:noProof/>
                <w:sz w:val="22"/>
                <w:szCs w:val="22"/>
              </w:rPr>
            </w:pPr>
            <w:r w:rsidRPr="00F6112C">
              <w:rPr>
                <w:b/>
                <w:noProof/>
                <w:sz w:val="22"/>
                <w:szCs w:val="22"/>
              </w:rPr>
              <w:t>Tabela 1</w:t>
            </w:r>
          </w:p>
        </w:tc>
      </w:tr>
      <w:tr w:rsidR="006B72A4" w:rsidRPr="00F6112C" w14:paraId="1570DE57" w14:textId="77777777" w:rsidTr="00124D43">
        <w:tc>
          <w:tcPr>
            <w:tcW w:w="826" w:type="pct"/>
          </w:tcPr>
          <w:p w14:paraId="6D1B5067" w14:textId="77777777" w:rsidR="006B72A4" w:rsidRPr="00F6112C" w:rsidRDefault="00B6314E">
            <w:pPr>
              <w:rPr>
                <w:rFonts w:eastAsia="Times New Roman"/>
                <w:b/>
                <w:iCs/>
                <w:noProof/>
                <w:sz w:val="22"/>
                <w:szCs w:val="22"/>
              </w:rPr>
            </w:pPr>
            <w:r w:rsidRPr="00F6112C">
              <w:rPr>
                <w:b/>
                <w:noProof/>
                <w:sz w:val="22"/>
                <w:szCs w:val="22"/>
              </w:rPr>
              <w:t xml:space="preserve">Cel polityki </w:t>
            </w:r>
          </w:p>
        </w:tc>
        <w:tc>
          <w:tcPr>
            <w:tcW w:w="958" w:type="pct"/>
          </w:tcPr>
          <w:p w14:paraId="4BE88337" w14:textId="77777777" w:rsidR="006B72A4" w:rsidRPr="00F6112C" w:rsidRDefault="00B6314E">
            <w:pPr>
              <w:rPr>
                <w:rFonts w:eastAsia="Times New Roman"/>
                <w:b/>
                <w:iCs/>
                <w:noProof/>
                <w:sz w:val="22"/>
                <w:szCs w:val="22"/>
              </w:rPr>
            </w:pPr>
            <w:r w:rsidRPr="00F6112C">
              <w:rPr>
                <w:b/>
                <w:noProof/>
                <w:sz w:val="22"/>
                <w:szCs w:val="22"/>
              </w:rPr>
              <w:t xml:space="preserve">Cel szczegółowy </w:t>
            </w:r>
          </w:p>
        </w:tc>
        <w:tc>
          <w:tcPr>
            <w:tcW w:w="3216" w:type="pct"/>
          </w:tcPr>
          <w:p w14:paraId="31FEC24D" w14:textId="77777777" w:rsidR="00B83328" w:rsidRPr="00F6112C" w:rsidRDefault="00B6314E" w:rsidP="005E2911">
            <w:pPr>
              <w:rPr>
                <w:b/>
                <w:noProof/>
                <w:sz w:val="22"/>
                <w:szCs w:val="22"/>
              </w:rPr>
            </w:pPr>
            <w:r w:rsidRPr="00F6112C">
              <w:rPr>
                <w:b/>
                <w:noProof/>
                <w:sz w:val="22"/>
                <w:szCs w:val="22"/>
              </w:rPr>
              <w:t>Uzasadnienie (streszczenie)</w:t>
            </w:r>
          </w:p>
        </w:tc>
      </w:tr>
      <w:tr w:rsidR="00124D43" w14:paraId="087BCE9E" w14:textId="77777777" w:rsidTr="00124D43">
        <w:tc>
          <w:tcPr>
            <w:tcW w:w="826" w:type="pct"/>
          </w:tcPr>
          <w:p w14:paraId="22B63261" w14:textId="77777777" w:rsidR="00124D43" w:rsidRPr="00075FD8" w:rsidRDefault="00124D43" w:rsidP="006F08DB">
            <w:pPr>
              <w:jc w:val="center"/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958" w:type="pct"/>
          </w:tcPr>
          <w:p w14:paraId="42B76F7B" w14:textId="77777777" w:rsidR="00124D43" w:rsidRPr="00075FD8" w:rsidRDefault="00124D43" w:rsidP="006F08DB">
            <w:pPr>
              <w:spacing w:before="0" w:after="0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</w:pPr>
            <w:r w:rsidRPr="00075FD8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2(v) – Wspieranie zrównoważonej gospodarki wodnej</w:t>
            </w:r>
          </w:p>
          <w:p w14:paraId="2AB6DCE6" w14:textId="77777777" w:rsidR="00124D43" w:rsidRPr="00075FD8" w:rsidRDefault="00124D43" w:rsidP="00124D43">
            <w:pPr>
              <w:rPr>
                <w:rFonts w:ascii="Arial" w:eastAsia="Times New Roman" w:hAnsi="Arial" w:cs="Arial"/>
                <w:b/>
                <w:noProof/>
                <w:sz w:val="18"/>
                <w:szCs w:val="18"/>
              </w:rPr>
            </w:pPr>
          </w:p>
        </w:tc>
        <w:tc>
          <w:tcPr>
            <w:tcW w:w="3216" w:type="pct"/>
          </w:tcPr>
          <w:p w14:paraId="44453946" w14:textId="5513A3EE" w:rsidR="00124D43" w:rsidRPr="00075FD8" w:rsidRDefault="00124D43" w:rsidP="00075FD8">
            <w:pPr>
              <w:spacing w:before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75FD8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075FD8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Wytycznymi inwestycyjnymi dla Polski w zakresie finansowania polityki spójności na lata </w:t>
            </w:r>
            <w:r w:rsidRPr="00075FD8">
              <w:rPr>
                <w:rFonts w:ascii="Arial" w:hAnsi="Arial" w:cs="Arial"/>
                <w:i/>
                <w:sz w:val="18"/>
                <w:szCs w:val="18"/>
              </w:rPr>
              <w:t>2021–2027</w:t>
            </w:r>
            <w:r w:rsidRPr="00075FD8">
              <w:rPr>
                <w:rFonts w:ascii="Arial" w:eastAsia="Times New Roman" w:hAnsi="Arial" w:cs="Arial"/>
                <w:sz w:val="18"/>
                <w:szCs w:val="18"/>
              </w:rPr>
              <w:t xml:space="preserve">, stanowiącymi załącznik D </w:t>
            </w:r>
            <w:r w:rsidRPr="00075FD8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075FD8">
              <w:rPr>
                <w:rFonts w:ascii="Arial" w:hAnsi="Arial" w:cs="Arial"/>
                <w:sz w:val="18"/>
                <w:szCs w:val="18"/>
              </w:rPr>
              <w:t>dokumentu</w:t>
            </w:r>
            <w:r w:rsidRPr="00075FD8">
              <w:rPr>
                <w:rFonts w:ascii="Arial" w:hAnsi="Arial" w:cs="Arial"/>
                <w:sz w:val="18"/>
                <w:szCs w:val="18"/>
              </w:rPr>
              <w:t xml:space="preserve"> pn.: „</w:t>
            </w:r>
            <w:r w:rsidRPr="00075FD8">
              <w:rPr>
                <w:rFonts w:ascii="Arial" w:eastAsia="Times New Roman" w:hAnsi="Arial" w:cs="Arial"/>
                <w:i/>
                <w:sz w:val="18"/>
                <w:szCs w:val="18"/>
              </w:rPr>
              <w:t>Dokument roboczy Służb Komisji, Sprawozdanie krajowe – Polska 2019</w:t>
            </w:r>
            <w:r w:rsidRPr="00075FD8">
              <w:rPr>
                <w:rFonts w:ascii="Arial" w:hAnsi="Arial" w:cs="Arial"/>
                <w:i/>
                <w:sz w:val="18"/>
                <w:szCs w:val="18"/>
              </w:rPr>
              <w:t xml:space="preserve">” </w:t>
            </w:r>
            <w:r w:rsidRPr="00075FD8">
              <w:rPr>
                <w:rFonts w:ascii="Arial" w:hAnsi="Arial" w:cs="Arial"/>
                <w:sz w:val="18"/>
                <w:szCs w:val="18"/>
              </w:rPr>
              <w:t>za priorytetowe uznano inwestycje w odprowadzanie i oczyszczanie ścieków komunalnych w aglomeracjach powyżej 10 000 miesz</w:t>
            </w:r>
            <w:r w:rsidR="00701BE6" w:rsidRPr="00075FD8">
              <w:rPr>
                <w:rFonts w:ascii="Arial" w:hAnsi="Arial" w:cs="Arial"/>
                <w:sz w:val="18"/>
                <w:szCs w:val="18"/>
              </w:rPr>
              <w:t>k</w:t>
            </w:r>
            <w:r w:rsidRPr="00075FD8">
              <w:rPr>
                <w:rFonts w:ascii="Arial" w:hAnsi="Arial" w:cs="Arial"/>
                <w:sz w:val="18"/>
                <w:szCs w:val="18"/>
              </w:rPr>
              <w:t xml:space="preserve">ańców i efektywne wykorzystanie wody. </w:t>
            </w:r>
          </w:p>
          <w:p w14:paraId="2EB3047A" w14:textId="77D1DD89" w:rsidR="00124D43" w:rsidRPr="00075FD8" w:rsidRDefault="00124D43" w:rsidP="00075FD8">
            <w:pPr>
              <w:spacing w:before="0" w:after="0" w:line="276" w:lineRule="auto"/>
              <w:rPr>
                <w:rFonts w:ascii="Arial" w:eastAsia="Times New Roman" w:hAnsi="Arial" w:cs="Arial"/>
                <w:noProof/>
                <w:color w:val="C00000"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Poziom wyposażenia infrastruktury wodno-kanalizacyjnej jest jednym z ważniejszych elementów wpływających na atrakcyjność osiedleńczą i inwestycyjną gmin. Zawsze</w:t>
            </w:r>
            <w:r w:rsidR="00C5456D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więc warto inwestować w rozwój sieci oraz jej dopasowywanie się do zachodzących procesów ludnościowych</w:t>
            </w:r>
            <w:r w:rsidRPr="00075FD8">
              <w:rPr>
                <w:rFonts w:ascii="Arial" w:eastAsia="Times New Roman" w:hAnsi="Arial" w:cs="Arial"/>
                <w:noProof/>
                <w:color w:val="C00000"/>
                <w:sz w:val="18"/>
                <w:szCs w:val="18"/>
              </w:rPr>
              <w:t>.</w:t>
            </w:r>
          </w:p>
          <w:p w14:paraId="24BF9231" w14:textId="6D66CC08" w:rsidR="00124D43" w:rsidRPr="00075FD8" w:rsidRDefault="00124D43" w:rsidP="00075FD8">
            <w:pPr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Według danych statystycznych, regionalnych (BDL GUS), województwo mazowieckie w </w:t>
            </w:r>
            <w:r w:rsidR="0051292F">
              <w:rPr>
                <w:rFonts w:ascii="Arial" w:eastAsia="Times New Roman" w:hAnsi="Arial" w:cs="Arial"/>
                <w:noProof/>
                <w:sz w:val="18"/>
                <w:szCs w:val="18"/>
              </w:rPr>
              <w:t>2018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r. zajęło </w:t>
            </w:r>
            <w:r w:rsidR="00B85F0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2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miejsce w kraju pod względem liczby awarii sieci </w:t>
            </w:r>
            <w:r w:rsidR="00B85F0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kanalizacyjnej, zaś 3 miejsce pod względem awarii sieci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wodociągowej. </w:t>
            </w:r>
            <w:r w:rsidR="00B85F0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Niemal </w:t>
            </w:r>
            <w:r w:rsidR="008C65E4">
              <w:rPr>
                <w:rFonts w:ascii="Arial" w:eastAsia="Times New Roman" w:hAnsi="Arial" w:cs="Arial"/>
                <w:noProof/>
                <w:sz w:val="18"/>
                <w:szCs w:val="18"/>
              </w:rPr>
              <w:t>85</w:t>
            </w:r>
            <w:r w:rsidR="00B85F0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%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ogółu ludności wiejskiej na Mazowszu jest podłączona do sieci wodociągowej, a </w:t>
            </w:r>
            <w:r w:rsidR="00AA0D47">
              <w:rPr>
                <w:rFonts w:ascii="Arial" w:eastAsia="Times New Roman" w:hAnsi="Arial" w:cs="Arial"/>
                <w:noProof/>
                <w:sz w:val="18"/>
                <w:szCs w:val="18"/>
              </w:rPr>
              <w:t>prawie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8C65E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31%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ogółu ludności na wsi korzysta z instalacji kanalizacyjnej</w:t>
            </w:r>
            <w:r w:rsidR="008C65E4">
              <w:rPr>
                <w:rFonts w:ascii="Arial" w:eastAsia="Times New Roman" w:hAnsi="Arial" w:cs="Arial"/>
                <w:noProof/>
                <w:sz w:val="18"/>
                <w:szCs w:val="18"/>
              </w:rPr>
              <w:t>, co plasu</w:t>
            </w:r>
            <w:r w:rsidR="000136DC">
              <w:rPr>
                <w:rFonts w:ascii="Arial" w:eastAsia="Times New Roman" w:hAnsi="Arial" w:cs="Arial"/>
                <w:noProof/>
                <w:sz w:val="18"/>
                <w:szCs w:val="18"/>
              </w:rPr>
              <w:t>je Mazowsze odpowiednio na 5 i 13</w:t>
            </w:r>
            <w:r w:rsidR="008C65E4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pozycji w kraju.</w:t>
            </w:r>
          </w:p>
          <w:p w14:paraId="64581B6B" w14:textId="3D0DA38A" w:rsidR="00124D43" w:rsidRPr="00075FD8" w:rsidRDefault="00124D43" w:rsidP="00075FD8">
            <w:pPr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W ramach naboru przeprowadzonego w 2016</w:t>
            </w:r>
            <w:r w:rsid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r. odmowa przyznania pomocy dotyczyła budowy/przebudowy łącznie 329 km systemów zbiorowego zaopatrzenia w wodę, 498 km systemów kanalizacji zbiorczej dla ścieków komunalnych, 14 oczyszczalni ścieków, 11 ujęć wody i 41 stacji uzdatniania wody. Niezrealizowaną lukę infrastrukturalną w obszarze omawianego celu można zrealizować w obecnej perspektywie.</w:t>
            </w:r>
          </w:p>
          <w:p w14:paraId="2320CBDD" w14:textId="579F8463" w:rsidR="00124D43" w:rsidRPr="00075FD8" w:rsidRDefault="00124D43" w:rsidP="00075FD8">
            <w:pPr>
              <w:spacing w:before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Zgodnie z najnowszymi danymi, które dotyczą 2016 r., w Polsce znajduje się 1587 aglomeracji o równoważnej liczbie mieszkańców (RLM) wynoszącej ponad 2 000 oraz całkowitym ładunku wynoszącym 38 793 049 RLM. Z danych wynika jednak, że ponad 1000 aglomeracji nie spełnia wymogów określonych w dyrektywie w zakresie zbierania i oczyszczania ścieków. Szacowane nakłady niezbędne do zapewnienia odpowiedniego zbierania i oczyszczania ścieków w pozostałych aglomeracjach wynoszą 6,1 mld EUR.  Zgodnie z danymi zawartymi w Załączniku do aktualizacji Master Planu dla dyrektywy Rady 91/271/EWG z maja 2016 r., na 136 aglomeracji wyznaczonych na terenie województwa mazowieckiego ponad 11% nie spełnia wymaganych obecnie standardów oczyszczania. Trend dla aglomeracji powyżej 10 tys. RLM jest jeszcze wyższy – na 55 takich aglomeracji na Mazowszu, 8 nie spełnia wymaganych obecnie standardów oczyszczania, co odpowiada 15%. KE zaleca przyśpieszenie realizacji inwestycji wymaganych do osiągnięcia zgodności z dyrektywą dotyczącą oczyszczania ścieków komunalnych. Głównym wyzwaniem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lastRenderedPageBreak/>
              <w:t>w tym zakresie jest podejmowanie dalszych inwestycji w sektorze oczyszczania ścieków w celu zwiększenia lub utrzymania stopnia wdrożenia. Należy położyć szczególny nacisk na bardziej rygorystyczne oczyszczanie, a także na zapewnienie dobrego funkcjonowania oraz utrzymania infrastruktury.</w:t>
            </w:r>
          </w:p>
          <w:p w14:paraId="3C3997A8" w14:textId="77777777" w:rsidR="00124D43" w:rsidRPr="00075FD8" w:rsidRDefault="00124D43" w:rsidP="00075FD8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hAnsi="Arial" w:cs="Arial"/>
                <w:sz w:val="18"/>
                <w:szCs w:val="18"/>
              </w:rPr>
              <w:t>Preferowaną formą wsparcia będzie dotacja.</w:t>
            </w:r>
          </w:p>
        </w:tc>
      </w:tr>
    </w:tbl>
    <w:p w14:paraId="632D408F" w14:textId="13165E50" w:rsidR="00A541D4" w:rsidRPr="00F6112C" w:rsidRDefault="00A541D4" w:rsidP="00A541D4">
      <w:pPr>
        <w:spacing w:before="240" w:after="240"/>
        <w:rPr>
          <w:rFonts w:eastAsia="Times New Roman"/>
          <w:b/>
          <w:noProof/>
          <w:sz w:val="22"/>
          <w:szCs w:val="22"/>
        </w:rPr>
      </w:pPr>
    </w:p>
    <w:p w14:paraId="5A128C0F" w14:textId="77777777" w:rsidR="006B72A4" w:rsidRPr="00F6112C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 w:val="22"/>
          <w:szCs w:val="22"/>
        </w:rPr>
      </w:pPr>
      <w:r w:rsidRPr="00F6112C">
        <w:rPr>
          <w:b/>
          <w:noProof/>
          <w:sz w:val="22"/>
          <w:szCs w:val="22"/>
        </w:rPr>
        <w:t>Priorytety inne niż pomoc techniczna</w:t>
      </w:r>
    </w:p>
    <w:p w14:paraId="1493FAB0" w14:textId="77777777" w:rsidR="00004CF4" w:rsidRPr="00F6112C" w:rsidRDefault="00B6314E">
      <w:pPr>
        <w:spacing w:before="240" w:after="240"/>
        <w:rPr>
          <w:rFonts w:eastAsia="Times New Roman"/>
          <w:i/>
          <w:noProof/>
          <w:sz w:val="22"/>
          <w:szCs w:val="22"/>
        </w:rPr>
      </w:pPr>
      <w:r w:rsidRPr="00F6112C">
        <w:rPr>
          <w:i/>
          <w:noProof/>
          <w:sz w:val="22"/>
          <w:szCs w:val="22"/>
        </w:rPr>
        <w:t>Podstawa prawna: art. 17 ust. 2 i art. 17 ust. 3 lit. c)</w:t>
      </w:r>
    </w:p>
    <w:p w14:paraId="0C04E03F" w14:textId="77777777" w:rsidR="00004CF4" w:rsidRPr="00F6112C" w:rsidRDefault="00B6314E">
      <w:pPr>
        <w:spacing w:before="240" w:after="240"/>
        <w:rPr>
          <w:b/>
          <w:noProof/>
          <w:sz w:val="22"/>
          <w:szCs w:val="22"/>
        </w:rPr>
      </w:pPr>
      <w:r w:rsidRPr="00F6112C">
        <w:rPr>
          <w:b/>
          <w:noProof/>
          <w:sz w:val="22"/>
          <w:szCs w:val="22"/>
        </w:rPr>
        <w:t>Tabela 1 T: Struktura programu*</w:t>
      </w:r>
      <w:r w:rsidR="000E7BA4" w:rsidRPr="00F6112C">
        <w:rPr>
          <w:b/>
          <w:noProof/>
          <w:sz w:val="22"/>
          <w:szCs w:val="22"/>
        </w:rPr>
        <w:t xml:space="preserve"> </w:t>
      </w:r>
    </w:p>
    <w:p w14:paraId="6F0FA163" w14:textId="6B367C3F" w:rsidR="00F6112C" w:rsidRPr="00124D43" w:rsidRDefault="00B6314E" w:rsidP="00124D43">
      <w:pPr>
        <w:spacing w:before="240" w:after="240"/>
        <w:rPr>
          <w:noProof/>
          <w:sz w:val="22"/>
          <w:szCs w:val="22"/>
        </w:rPr>
      </w:pPr>
      <w:r w:rsidRPr="00F6112C">
        <w:rPr>
          <w:b/>
          <w:noProof/>
          <w:sz w:val="22"/>
          <w:szCs w:val="22"/>
        </w:rPr>
        <w:t>2.1 Tytuł priorytet</w:t>
      </w:r>
      <w:r w:rsidR="00485432" w:rsidRPr="00F6112C">
        <w:rPr>
          <w:b/>
          <w:noProof/>
          <w:sz w:val="22"/>
          <w:szCs w:val="22"/>
        </w:rPr>
        <w:t>u</w:t>
      </w:r>
      <w:r w:rsidRPr="00F6112C">
        <w:rPr>
          <w:b/>
          <w:noProof/>
          <w:sz w:val="22"/>
          <w:szCs w:val="22"/>
        </w:rPr>
        <w:t xml:space="preserve"> [300] </w:t>
      </w:r>
    </w:p>
    <w:p w14:paraId="7361ABE0" w14:textId="6E133F06" w:rsidR="00F6112C" w:rsidRPr="00F6112C" w:rsidRDefault="00CB4140" w:rsidP="00CB4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eastAsia="Times New Roman"/>
          <w:b/>
          <w:bCs/>
          <w:sz w:val="22"/>
          <w:szCs w:val="22"/>
          <w:lang w:bidi="ar-SA"/>
        </w:rPr>
      </w:pPr>
      <w:r w:rsidRPr="00F6112C">
        <w:rPr>
          <w:rFonts w:eastAsia="Times New Roman"/>
          <w:b/>
          <w:bCs/>
          <w:sz w:val="22"/>
          <w:szCs w:val="22"/>
          <w:lang w:bidi="ar-SA"/>
        </w:rPr>
        <w:t xml:space="preserve">Czyste, niskoemisyjne przyjazne dla środowiska Mazowsze </w:t>
      </w:r>
    </w:p>
    <w:p w14:paraId="104CE8AF" w14:textId="77777777" w:rsidR="00004CF4" w:rsidRPr="00F6112C" w:rsidRDefault="00004CF4" w:rsidP="00004CF4">
      <w:pPr>
        <w:pStyle w:val="Akapitzlist"/>
        <w:spacing w:before="240" w:after="240"/>
        <w:ind w:left="862"/>
        <w:rPr>
          <w:rFonts w:ascii="Times New Roman" w:hAnsi="Times New Roman" w:cs="Times New Roman"/>
          <w:noProof/>
        </w:rPr>
      </w:pPr>
    </w:p>
    <w:p w14:paraId="718733C6" w14:textId="77777777" w:rsidR="006B72A4" w:rsidRPr="00F6112C" w:rsidRDefault="00B6314E" w:rsidP="001B2458">
      <w:pPr>
        <w:pStyle w:val="Akapitzlist"/>
        <w:numPr>
          <w:ilvl w:val="2"/>
          <w:numId w:val="1"/>
        </w:numPr>
        <w:spacing w:before="240" w:after="240"/>
        <w:rPr>
          <w:rFonts w:ascii="Times New Roman" w:hAnsi="Times New Roman" w:cs="Times New Roman"/>
          <w:noProof/>
        </w:rPr>
      </w:pPr>
      <w:r w:rsidRPr="00F6112C">
        <w:rPr>
          <w:rFonts w:ascii="Times New Roman" w:hAnsi="Times New Roman" w:cs="Times New Roman"/>
          <w:b/>
          <w:noProof/>
        </w:rPr>
        <w:t>Cel szczegółowy</w:t>
      </w:r>
      <w:r w:rsidRPr="00F6112C">
        <w:rPr>
          <w:rStyle w:val="Odwoanieprzypisudolnego"/>
          <w:rFonts w:ascii="Times New Roman" w:hAnsi="Times New Roman" w:cs="Times New Roman"/>
          <w:b/>
          <w:noProof/>
        </w:rPr>
        <w:footnoteReference w:id="1"/>
      </w:r>
      <w:r w:rsidRPr="00F6112C">
        <w:rPr>
          <w:rFonts w:ascii="Times New Roman" w:hAnsi="Times New Roman" w:cs="Times New Roman"/>
          <w:b/>
          <w:noProof/>
        </w:rPr>
        <w:t xml:space="preserve"> (cel „Zatrudnienie i wzrost”)</w:t>
      </w:r>
      <w:r w:rsidR="00485432" w:rsidRPr="00F6112C">
        <w:rPr>
          <w:rFonts w:ascii="Times New Roman" w:hAnsi="Times New Roman" w:cs="Times New Roman"/>
          <w:b/>
          <w:noProof/>
        </w:rPr>
        <w:t xml:space="preserve"> </w:t>
      </w:r>
      <w:r w:rsidRPr="00F6112C">
        <w:rPr>
          <w:rFonts w:ascii="Times New Roman" w:hAnsi="Times New Roman" w:cs="Times New Roman"/>
          <w:noProof/>
        </w:rPr>
        <w:t xml:space="preserve">– </w:t>
      </w:r>
      <w:r w:rsidRPr="00F6112C">
        <w:rPr>
          <w:rFonts w:ascii="Times New Roman" w:hAnsi="Times New Roman" w:cs="Times New Roman"/>
          <w:b/>
          <w:noProof/>
          <w:u w:val="single"/>
        </w:rPr>
        <w:t xml:space="preserve">powtarzać </w:t>
      </w:r>
      <w:r w:rsidR="00EC4E06" w:rsidRPr="00F6112C">
        <w:rPr>
          <w:rFonts w:ascii="Times New Roman" w:hAnsi="Times New Roman" w:cs="Times New Roman"/>
          <w:b/>
          <w:noProof/>
          <w:u w:val="single"/>
        </w:rPr>
        <w:t xml:space="preserve">- </w:t>
      </w:r>
      <w:r w:rsidRPr="00F6112C">
        <w:rPr>
          <w:rFonts w:ascii="Times New Roman" w:hAnsi="Times New Roman" w:cs="Times New Roman"/>
          <w:b/>
          <w:noProof/>
          <w:u w:val="single"/>
        </w:rPr>
        <w:t>w odniesieniu do każdego wybranego celu szczegółowego</w:t>
      </w:r>
      <w:r w:rsidRPr="00F6112C">
        <w:rPr>
          <w:rFonts w:ascii="Times New Roman" w:hAnsi="Times New Roman" w:cs="Times New Roman"/>
          <w:noProof/>
        </w:rPr>
        <w:t xml:space="preserve"> lub obszaru wsparcia, do priorytetów innych niż pomoc techniczna</w:t>
      </w:r>
    </w:p>
    <w:p w14:paraId="724A9FE2" w14:textId="48D5C4C2" w:rsidR="00124D43" w:rsidRPr="00124D43" w:rsidRDefault="0042275E" w:rsidP="003C4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left"/>
        <w:rPr>
          <w:b/>
          <w:bCs/>
          <w:noProof/>
          <w:color w:val="000000" w:themeColor="text1"/>
          <w:sz w:val="22"/>
          <w:szCs w:val="22"/>
        </w:rPr>
      </w:pPr>
      <w:r w:rsidRPr="0042275E">
        <w:rPr>
          <w:b/>
          <w:bCs/>
          <w:noProof/>
          <w:color w:val="000000" w:themeColor="text1"/>
          <w:sz w:val="22"/>
          <w:szCs w:val="22"/>
        </w:rPr>
        <w:t xml:space="preserve">Wspieranie </w:t>
      </w:r>
      <w:r w:rsidR="00124D43">
        <w:rPr>
          <w:b/>
          <w:bCs/>
          <w:noProof/>
          <w:color w:val="000000" w:themeColor="text1"/>
          <w:sz w:val="22"/>
          <w:szCs w:val="22"/>
        </w:rPr>
        <w:t>zrównoważonej gospodarki wodnej</w:t>
      </w:r>
    </w:p>
    <w:p w14:paraId="4E2DC504" w14:textId="61150D93" w:rsidR="006B72A4" w:rsidRDefault="00B6314E">
      <w:pPr>
        <w:spacing w:before="240" w:after="240"/>
        <w:rPr>
          <w:b/>
          <w:noProof/>
          <w:sz w:val="22"/>
          <w:szCs w:val="22"/>
        </w:rPr>
      </w:pPr>
      <w:r w:rsidRPr="00F6112C">
        <w:rPr>
          <w:b/>
          <w:noProof/>
          <w:sz w:val="22"/>
          <w:szCs w:val="22"/>
        </w:rPr>
        <w:t>2.1.1.1 Interwencje w ramach funduszy</w:t>
      </w:r>
    </w:p>
    <w:p w14:paraId="4CEBF95A" w14:textId="77777777" w:rsidR="006B72A4" w:rsidRPr="00F6112C" w:rsidRDefault="00B6314E">
      <w:pPr>
        <w:rPr>
          <w:i/>
          <w:noProof/>
          <w:sz w:val="22"/>
          <w:szCs w:val="22"/>
        </w:rPr>
      </w:pPr>
      <w:r w:rsidRPr="00F6112C">
        <w:rPr>
          <w:i/>
          <w:noProof/>
          <w:sz w:val="22"/>
          <w:szCs w:val="22"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D43" w:rsidRPr="00F6112C" w14:paraId="0CBC2F59" w14:textId="77777777" w:rsidTr="00485432">
        <w:tc>
          <w:tcPr>
            <w:tcW w:w="9062" w:type="dxa"/>
          </w:tcPr>
          <w:p w14:paraId="17CA8269" w14:textId="75D83BDA" w:rsidR="00124D43" w:rsidRPr="00075FD8" w:rsidRDefault="00124D43" w:rsidP="00075FD8">
            <w:pPr>
              <w:spacing w:before="0"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75FD8">
              <w:rPr>
                <w:rFonts w:ascii="Arial" w:hAnsi="Arial" w:cs="Arial"/>
                <w:bCs/>
                <w:sz w:val="18"/>
                <w:szCs w:val="18"/>
              </w:rPr>
              <w:t>W ramach celu szczegółowego</w:t>
            </w:r>
            <w:r w:rsidRPr="00075FD8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 xml:space="preserve"> (v) Wspieranie zrównoważonej gospodarki wodnej </w:t>
            </w:r>
            <w:r w:rsidRPr="00075FD8">
              <w:rPr>
                <w:rFonts w:ascii="Arial" w:hAnsi="Arial" w:cs="Arial"/>
                <w:bCs/>
                <w:sz w:val="18"/>
                <w:szCs w:val="18"/>
              </w:rPr>
              <w:t>planowany jest do realizacji następujący typ projektu:</w:t>
            </w:r>
          </w:p>
          <w:p w14:paraId="5ED83D4C" w14:textId="1F7174AF" w:rsidR="00124D43" w:rsidRPr="00075FD8" w:rsidRDefault="00441CE5" w:rsidP="00075FD8">
            <w:pPr>
              <w:pStyle w:val="Akapitzlist"/>
              <w:numPr>
                <w:ilvl w:val="0"/>
                <w:numId w:val="46"/>
              </w:numPr>
              <w:spacing w:after="120"/>
              <w:ind w:left="714" w:hanging="357"/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k</w:t>
            </w:r>
            <w:r w:rsidR="00124D43" w:rsidRPr="00075FD8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ompleksowe projekty z zakresu gospodarki wodno-ściekowej (</w:t>
            </w:r>
            <w:proofErr w:type="spellStart"/>
            <w:r w:rsidR="00124D43" w:rsidRPr="00075FD8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IIh</w:t>
            </w:r>
            <w:proofErr w:type="spellEnd"/>
            <w:r w:rsidR="00124D43" w:rsidRPr="00075FD8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 xml:space="preserve">) </w:t>
            </w:r>
          </w:p>
          <w:p w14:paraId="28B4798F" w14:textId="77777777" w:rsidR="00124D43" w:rsidRPr="00075FD8" w:rsidRDefault="00124D43" w:rsidP="00075FD8">
            <w:pPr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hAnsi="Arial" w:cs="Arial"/>
                <w:sz w:val="18"/>
                <w:szCs w:val="18"/>
              </w:rPr>
              <w:t xml:space="preserve">W ramach typu projektu </w:t>
            </w:r>
            <w:r w:rsidRPr="00075FD8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 xml:space="preserve">za priorytetowe do wsparcia uważa się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finansowanie operacji w zakresie:</w:t>
            </w:r>
          </w:p>
          <w:p w14:paraId="2EA81A79" w14:textId="576F97A0" w:rsidR="00124D43" w:rsidRPr="00075FD8" w:rsidRDefault="00124D43" w:rsidP="00075FD8">
            <w:pPr>
              <w:pStyle w:val="Akapitzlist"/>
              <w:numPr>
                <w:ilvl w:val="0"/>
                <w:numId w:val="48"/>
              </w:numPr>
              <w:tabs>
                <w:tab w:val="left" w:pos="7365"/>
              </w:tabs>
              <w:spacing w:after="0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budowy, przebudowy i modernizacji sieci wodno-kanalizacyjnej, zwłaszcza budowy nowych </w:t>
            </w:r>
            <w:r w:rsidR="00FB79DF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odcinków na obszarach dotąd nie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skanalizowanych</w:t>
            </w:r>
            <w:r w:rsid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</w:p>
          <w:p w14:paraId="020C5E4A" w14:textId="77777777" w:rsidR="00124D43" w:rsidRPr="00075FD8" w:rsidRDefault="00124D43" w:rsidP="00075FD8">
            <w:pPr>
              <w:pStyle w:val="Akapitzlist"/>
              <w:numPr>
                <w:ilvl w:val="0"/>
                <w:numId w:val="48"/>
              </w:numPr>
              <w:tabs>
                <w:tab w:val="left" w:pos="7365"/>
              </w:tabs>
              <w:spacing w:after="0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zakupu i montażu urządzeń i instalacji kanalizacyjnych i wodociągowych, wyposażenia obiektów budowlanych służących do zaopatrywania w wodę oraz odprowadzania i oczyszczania ścieków.</w:t>
            </w:r>
          </w:p>
          <w:p w14:paraId="2F89F78E" w14:textId="643C28F0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W celu zapewnienia kompleksowości wspar</w:t>
            </w:r>
            <w:r w:rsidR="00FB79DF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cia projektów z zakresu szeroko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rozumianej gospodarki wodno-ściekowej, wdrożyć należy działania z obszaru komunalnych osadów ściekowych oraz efektywnych sieci wodociągowych.</w:t>
            </w:r>
          </w:p>
          <w:p w14:paraId="5AEABEAE" w14:textId="2E2EDC05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Zgodnie ze Strategią postępowania z komunalnymi osadami ściekowymi na lata 2019-2022 (Ministerstw</w:t>
            </w:r>
            <w:r w:rsidR="00FB79DF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o Środowiska, 2018</w:t>
            </w:r>
            <w:r w:rsidR="00701BE6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FB79DF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r.), konieczne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jest stworzenie warunków i wykreowanie mechanizmów sprzyjających rozwiązaniu narastającego problemu zagospodarowania komunalnych osadów ściekowych stanowiących odpady poprzez ich przetwarzanie na oczyszczalniach ścieków. Zakres zadań </w:t>
            </w:r>
            <w:r w:rsidR="00FB79DF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będzie się skupiał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na procesach przetwarzania komunalnych osadów ściekowych jako odpadów. Celem niniejszego działania jest zwiększenie liczby ludności korzystającej z ulepszonego systemu oczyszczania ścieków komunalnych, zapewniającego podwyższone usuwanie biogenów. Wspomniany cel planowany jest do osiągnięcia poprzez dokończenie budowy systemów gospodarki wodno-ściekowej w aglomeracjach.</w:t>
            </w:r>
          </w:p>
          <w:p w14:paraId="7AA1FD9D" w14:textId="2ED1CE0D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lastRenderedPageBreak/>
              <w:t>Na podstawie przeprowadzonej analizy stwierdzono, że zagospodarowanie i wykorzystanie oczyszczonych ścieków i przerobionych osadów ściekowych, należy rozpatrywać łącznie.</w:t>
            </w:r>
          </w:p>
          <w:p w14:paraId="338B5929" w14:textId="3248ED8B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W zakresie gospodarki komunalnymi osadami ściekowymi, </w:t>
            </w:r>
            <w:r w:rsidR="00701BE6">
              <w:rPr>
                <w:rFonts w:ascii="Arial" w:eastAsia="Times New Roman" w:hAnsi="Arial" w:cs="Arial"/>
                <w:noProof/>
                <w:sz w:val="18"/>
                <w:szCs w:val="18"/>
              </w:rPr>
              <w:t>dla</w:t>
            </w:r>
            <w:r w:rsidR="00701BE6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zapewnienia właściwego sposobu postępowania, przyjmuje się następujące</w:t>
            </w:r>
            <w:r w:rsidRPr="00075FD8">
              <w:rPr>
                <w:rFonts w:ascii="Arial" w:eastAsia="Times New Roman" w:hAnsi="Arial" w:cs="Arial"/>
                <w:noProof/>
                <w:color w:val="C00000"/>
                <w:sz w:val="18"/>
                <w:szCs w:val="18"/>
              </w:rPr>
              <w:t xml:space="preserve">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cele strategiczne:</w:t>
            </w:r>
          </w:p>
          <w:p w14:paraId="03E84DBE" w14:textId="77777777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1) zapobieganie powstawaniu i zmniejszanie ilości powstających w oczyszczalniach ścieków komunalnych osadów ściekowych stanowiących odpady oraz wyeliminowanie wytwarzania komunalnych osadów ściekowych stanowiących odpady, które z uwagi na jakość stwarzają problemy z ich zagospodarowaniem zgodnie z przepisami, poprzez termiczne przekształcanie, stosowanie na powierzchni ziemi, produkcję nawozów lub środków wspomagających uprawę roślin lub inne;</w:t>
            </w:r>
          </w:p>
          <w:p w14:paraId="1C53003C" w14:textId="67892E91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2) zwiększenie ilości komunalnych osadów ściekowych przetwarzanych przed wprowadzeniem do środowiska oraz ilości komunalnych osadów ściekowych poddanych termicznemu przekształcaniu, co należy uznać za zasadne ekonomicznie, szczególnie w przypadku dużych oczyszczalni ścieków powyżej 300 000 RLM (zgodnie z danymi z publikacji „Ochrona i kształtowanie zasobów wodnych na terenach wiejskich”, Fundacja na rzecz Rozwoju Polskiego Rolnictwa, Warszawa 2017). Koszty inwestycyjne oraz eksploatacyjne spalania osadów można obniżyć przez współspalanie osadów ściekowych z różnymi rodzajami paliw bądź odpadów, rozpowszechniając współspalanie osadów w spalarniach odpadów komunalnych, zakładach energetyki zawodowej i cementowniach;</w:t>
            </w:r>
          </w:p>
          <w:p w14:paraId="373CAE0E" w14:textId="77777777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3) dążenie do maksymalizacji stopnia wykorzystania substancji biogennych zawartych w osadach przy jednoczesnym spełnieniu wszystkich wymogów dotyczących bezpieczeństwa sanitarnego, chemicznego oraz środowiskowego.</w:t>
            </w:r>
          </w:p>
          <w:p w14:paraId="2DEE18AB" w14:textId="77777777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Działania w zakresie osadów ściekowych, które można przeprowadzić na oczyszczalniach ścieków obejmują minimalizację ilości wytwarzanych osadów oraz udoskonalanie linii technologicznych przeróbki osadów poprzez: </w:t>
            </w:r>
          </w:p>
          <w:p w14:paraId="223519D6" w14:textId="77777777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- intensyfikację procesu stabilizacji beztlenowej (zastosowanie procesów dezintegracji, maksymalizacja produkcji biogazu i jego wykorzystania),</w:t>
            </w:r>
          </w:p>
          <w:p w14:paraId="6A2CE5AE" w14:textId="77777777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- intensyfikację procesów końcowego odwadniania osadów.</w:t>
            </w:r>
          </w:p>
          <w:p w14:paraId="5774343A" w14:textId="77777777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Zapewnienie skutecznego, efektywnego systemu zbierania i oczyszczania ścieków komunalnych spowoduje wyeliminowanie ze ścieków niektórych substancji niebezpiecznych, bezpośrednio zagrażających życiu i zdrowiu ludzi.</w:t>
            </w:r>
          </w:p>
          <w:p w14:paraId="2004841E" w14:textId="5D9B03D5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Potrzeba inwestycji skierowanych na realizację projektów z zakresu efektywnych (inteligentnych) sieci wodociągowych, została wskazana również w </w:t>
            </w:r>
            <w:r w:rsidRPr="00075FD8">
              <w:rPr>
                <w:rFonts w:ascii="Arial" w:eastAsia="Times New Roman" w:hAnsi="Arial" w:cs="Arial"/>
                <w:i/>
                <w:noProof/>
                <w:sz w:val="18"/>
                <w:szCs w:val="18"/>
              </w:rPr>
              <w:t>Krajowej Strategii Rozwoju Regionalnego 2030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, zgodnie z którą „podstawowe obszary zainteresowania polityki regionalnej dotyczą w szczególności usług w zakresie zaopatrzenia w wodę, oczyszczania ścieków oraz gospodarowania odpadami. W ramach zaopatrzenia w wodę znajdą się działania na rzecz dostępu do wody pitnej i poprawa jej jakości na obszarach, na których występują braki w infrastrukturze wodno-kanalizacyjnej lub jest ona zdekapitalizowana”. Wdrożenie inteligentnych sieci wodociągowych pozwoli przede wszystkim zwiększyć jakość podejmowanych decyzji dotyczących projektowania i eksploatacji systemów zaopatrzenia w wodę.</w:t>
            </w:r>
          </w:p>
          <w:p w14:paraId="684D2DB7" w14:textId="7CDCAABA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Budowa i modernizacja sieci wodociągowej </w:t>
            </w:r>
            <w:r w:rsidR="00F73E1B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obejmować będzie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również ujęcia lub stacje uzdatniania wody oraz zakup lub remont urządzeń służących przesyłowi, odprowadzaniu, gromadzeniu czy uzdatnianiu wody, a także zakup specjalistycznych urządzeń lub aparatury do pomiaru, monitoringu i analizy sieci wodociągowych (np. mobilne laboratoria, instalacje kontrolno-pomiarowe) </w:t>
            </w:r>
            <w:r w:rsidR="00D836CC">
              <w:rPr>
                <w:rFonts w:ascii="Arial" w:eastAsia="Times New Roman" w:hAnsi="Arial" w:cs="Arial"/>
                <w:noProof/>
                <w:sz w:val="18"/>
                <w:szCs w:val="18"/>
              </w:rPr>
              <w:t>–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pod warunkiem, że ww. przedsięwzięcia dotyczą tych samych użytkowników, których obejmują inwestycje z zakresu kanalizacji sanitarnej.</w:t>
            </w:r>
          </w:p>
          <w:p w14:paraId="73DFB5DF" w14:textId="77777777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Ze względu na niski stopień zautomatyzowania rozprowadzanej wody, opomiarowania przepływów, sygnalizowania awarii oraz bieżącego monitorowania uszkodzeń, istnieje ciągła potrzeba radykalnego zmniejszenia strat wody poprzez wymianę starych odcinków sieci o najwyższym stopniu awaryjności, a także poprzez działania mające na celu oszczędzanie wody, takie jak bieżące kontrolowanie wodomierzy, remonty, konserwacje oraz wymiana nieszczelnych hydrantów i zasuw. </w:t>
            </w:r>
          </w:p>
          <w:p w14:paraId="0A00AF6D" w14:textId="79286BFD" w:rsidR="00124D43" w:rsidRPr="00075FD8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Opublikowane dane GUS (BDL) z 201</w:t>
            </w:r>
            <w:r w:rsidR="00AA0D47">
              <w:rPr>
                <w:rFonts w:ascii="Arial" w:eastAsia="Times New Roman" w:hAnsi="Arial" w:cs="Arial"/>
                <w:noProof/>
                <w:sz w:val="18"/>
                <w:szCs w:val="18"/>
              </w:rPr>
              <w:t>8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r. również uwidaczniają silną potrzebę inwestycji w infrastrukturę wodno-kanalizacyjną. Województwo mazowieckie zajm</w:t>
            </w:r>
            <w:r w:rsidR="007B189E">
              <w:rPr>
                <w:rFonts w:ascii="Arial" w:eastAsia="Times New Roman" w:hAnsi="Arial" w:cs="Arial"/>
                <w:noProof/>
                <w:sz w:val="18"/>
                <w:szCs w:val="18"/>
              </w:rPr>
              <w:t>uje</w:t>
            </w:r>
            <w:r w:rsidR="00057962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12 miejsce w porównaniu do innych województw pod względem długości linii kanalizacyjnej w relacji do długości linii wodociągowej (</w:t>
            </w:r>
            <w:r w:rsidR="0051292F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35,65%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). Odsetek korzystających z instalacji wodociągowej w miastach wynosi – </w:t>
            </w:r>
            <w:r w:rsidR="0051292F">
              <w:rPr>
                <w:rFonts w:ascii="Arial" w:eastAsia="Times New Roman" w:hAnsi="Arial" w:cs="Arial"/>
                <w:noProof/>
                <w:sz w:val="18"/>
                <w:szCs w:val="18"/>
              </w:rPr>
              <w:t>93,8%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, i </w:t>
            </w:r>
            <w:r w:rsidR="0051292F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84,1%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ogółu ludności Mazowsza zamieszkujących wsie. Natomiast odsetek korzystających z instalacji kanalizacyjnej wynosi – </w:t>
            </w:r>
            <w:r w:rsidR="0051292F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90,7%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ogółu ludności w miastach i </w:t>
            </w:r>
            <w:r w:rsidR="0051292F">
              <w:rPr>
                <w:rFonts w:ascii="Arial" w:eastAsia="Times New Roman" w:hAnsi="Arial" w:cs="Arial"/>
                <w:noProof/>
                <w:sz w:val="18"/>
                <w:szCs w:val="18"/>
              </w:rPr>
              <w:t>3</w:t>
            </w:r>
            <w:r w:rsidR="00AA0D47">
              <w:rPr>
                <w:rFonts w:ascii="Arial" w:eastAsia="Times New Roman" w:hAnsi="Arial" w:cs="Arial"/>
                <w:noProof/>
                <w:sz w:val="18"/>
                <w:szCs w:val="18"/>
              </w:rPr>
              <w:t>0,8</w:t>
            </w:r>
            <w:r w:rsidR="0051292F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%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ogółu ludności Mazowsza zamieszkującech wsie. </w:t>
            </w:r>
          </w:p>
          <w:p w14:paraId="587B70FF" w14:textId="3431F049" w:rsidR="007B189E" w:rsidRDefault="00124D43" w:rsidP="00075FD8">
            <w:pPr>
              <w:tabs>
                <w:tab w:val="left" w:pos="7365"/>
              </w:tabs>
              <w:spacing w:before="0" w:after="0" w:line="276" w:lineRule="auto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Istotne dysproporcje w zakresie infrastruktury wodno-kanalizacyjnej zauważalne są również wewnątrz województwa. Według danych BDL GUS, w regionie Warszawskim stołecznym wskaźnik długości sieci wodociągowej na 100 km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  <w:vertAlign w:val="superscript"/>
              </w:rPr>
              <w:t>2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powierzchni wynosi 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>216,2</w:t>
            </w:r>
            <w:r w:rsidR="007B189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km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, podczas gdy w </w:t>
            </w:r>
            <w:r w:rsidR="00D836CC">
              <w:rPr>
                <w:rFonts w:ascii="Arial" w:eastAsia="Times New Roman" w:hAnsi="Arial" w:cs="Arial"/>
                <w:noProof/>
                <w:sz w:val="18"/>
                <w:szCs w:val="18"/>
              </w:rPr>
              <w:t>regionie</w:t>
            </w:r>
            <w:r w:rsidR="00D836CC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Mazowieckim </w:t>
            </w:r>
            <w:r w:rsidR="00993AA9">
              <w:rPr>
                <w:rFonts w:ascii="Arial" w:eastAsia="Times New Roman" w:hAnsi="Arial" w:cs="Arial"/>
                <w:noProof/>
                <w:sz w:val="18"/>
                <w:szCs w:val="18"/>
              </w:rPr>
              <w:t>R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egionalnym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lastRenderedPageBreak/>
              <w:t xml:space="preserve">jest to tylko </w:t>
            </w:r>
            <w:r w:rsidR="00EE2F7F">
              <w:rPr>
                <w:rFonts w:ascii="Arial" w:eastAsia="Times New Roman" w:hAnsi="Arial" w:cs="Arial"/>
                <w:noProof/>
                <w:sz w:val="18"/>
                <w:szCs w:val="18"/>
              </w:rPr>
              <w:t>11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>1</w:t>
            </w:r>
            <w:r w:rsidR="00EE2F7F">
              <w:rPr>
                <w:rFonts w:ascii="Arial" w:eastAsia="Times New Roman" w:hAnsi="Arial" w:cs="Arial"/>
                <w:noProof/>
                <w:sz w:val="18"/>
                <w:szCs w:val="18"/>
              </w:rPr>
              <w:t>,7</w:t>
            </w:r>
            <w:r w:rsidR="007B189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km</w:t>
            </w:r>
            <w:r w:rsidR="00EE2F7F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na 100 km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  <w:vertAlign w:val="superscript"/>
              </w:rPr>
              <w:t>2</w:t>
            </w:r>
            <w:r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. 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>Znacznie większe zróżnicowanie dotyczy sieci kanalizacyjnej.</w:t>
            </w:r>
            <w:r w:rsidR="000136DC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>skaźnik długości tej sieci na 100 km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  <w:vertAlign w:val="superscript"/>
              </w:rPr>
              <w:t>2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 regionie Warszawskim </w:t>
            </w:r>
            <w:r w:rsidR="00993AA9">
              <w:rPr>
                <w:rFonts w:ascii="Arial" w:eastAsia="Times New Roman" w:hAnsi="Arial" w:cs="Arial"/>
                <w:noProof/>
                <w:sz w:val="18"/>
                <w:szCs w:val="18"/>
              </w:rPr>
              <w:t>S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>tołecznym wynosi 133,7</w:t>
            </w:r>
            <w:r w:rsidR="007B189E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km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>, niemal 5-krotnie przewyższa</w:t>
            </w:r>
            <w:r w:rsidR="000136DC">
              <w:rPr>
                <w:rFonts w:ascii="Arial" w:eastAsia="Times New Roman" w:hAnsi="Arial" w:cs="Arial"/>
                <w:noProof/>
                <w:sz w:val="18"/>
                <w:szCs w:val="18"/>
              </w:rPr>
              <w:t>jąc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w</w:t>
            </w:r>
            <w:r w:rsidR="000136DC">
              <w:rPr>
                <w:rFonts w:ascii="Arial" w:eastAsia="Times New Roman" w:hAnsi="Arial" w:cs="Arial"/>
                <w:noProof/>
                <w:sz w:val="18"/>
                <w:szCs w:val="18"/>
              </w:rPr>
              <w:t>artość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dla Mazowieckiego regionalnego</w:t>
            </w:r>
            <w:r w:rsidR="00993AA9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(28,1 km)</w:t>
            </w:r>
            <w:r w:rsidR="00A90C80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. </w:t>
            </w:r>
          </w:p>
          <w:p w14:paraId="6684B90E" w14:textId="3E09062F" w:rsidR="00124D43" w:rsidRPr="00075FD8" w:rsidRDefault="007B189E" w:rsidP="00993AA9">
            <w:pPr>
              <w:tabs>
                <w:tab w:val="left" w:pos="7365"/>
              </w:tabs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Mając na uwadze, że</w:t>
            </w:r>
            <w:r w:rsidR="00124D43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odsetek korzystających z sieci kanalizacyjnej na obszarach wiejskich jest 3-krotnie niższy niż w miastach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,</w:t>
            </w:r>
            <w:r w:rsidR="00124D43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>i</w:t>
            </w:r>
            <w:r w:rsidR="00124D43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stnieje potrzeba wspierania inwestycji wodno-kanalizacyjnych zwłaszcza na terenach wiejskich województwa.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124D43" w:rsidRPr="00075FD8">
              <w:rPr>
                <w:rFonts w:ascii="Arial" w:eastAsia="Times New Roman" w:hAnsi="Arial" w:cs="Arial"/>
                <w:noProof/>
                <w:sz w:val="18"/>
                <w:szCs w:val="18"/>
              </w:rPr>
              <w:t>W związku z powyższym rekomendujemy wsparcie projektów dotyczących budowy i modernizacji sieci wodno-kanalizacyjnej, zwłaszcza budowy nowych odcinków na obszarach dotąd nie skanalizowanych.</w:t>
            </w:r>
          </w:p>
        </w:tc>
      </w:tr>
    </w:tbl>
    <w:p w14:paraId="2A7113F8" w14:textId="77777777" w:rsidR="00485432" w:rsidRPr="00F6112C" w:rsidRDefault="00485432">
      <w:pPr>
        <w:rPr>
          <w:i/>
          <w:noProof/>
          <w:sz w:val="22"/>
          <w:szCs w:val="22"/>
        </w:rPr>
      </w:pPr>
    </w:p>
    <w:p w14:paraId="4F17D222" w14:textId="77777777" w:rsidR="006B72A4" w:rsidRPr="00F6112C" w:rsidRDefault="00B6314E">
      <w:pPr>
        <w:rPr>
          <w:i/>
          <w:noProof/>
          <w:sz w:val="22"/>
          <w:szCs w:val="22"/>
        </w:rPr>
      </w:pPr>
      <w:r w:rsidRPr="00F6112C">
        <w:rPr>
          <w:i/>
          <w:noProof/>
          <w:sz w:val="22"/>
          <w:szCs w:val="22"/>
        </w:rPr>
        <w:t>Główne grupy docelowe – art. 17 ust. 3 lit. d) ppkt (iii):</w:t>
      </w:r>
    </w:p>
    <w:p w14:paraId="41D3761B" w14:textId="77777777" w:rsidR="00F96AD7" w:rsidRP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b/>
          <w:noProof/>
          <w:sz w:val="18"/>
          <w:szCs w:val="18"/>
        </w:rPr>
        <w:t>Zestawienie głównych grup beneficjentów</w:t>
      </w:r>
      <w:r w:rsidRPr="00F96AD7">
        <w:rPr>
          <w:rFonts w:ascii="Arial" w:hAnsi="Arial" w:cs="Arial"/>
          <w:noProof/>
          <w:sz w:val="18"/>
          <w:szCs w:val="18"/>
        </w:rPr>
        <w:t xml:space="preserve">: </w:t>
      </w:r>
    </w:p>
    <w:p w14:paraId="6866BA34" w14:textId="77777777" w:rsidR="00F96AD7" w:rsidRP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i/>
          <w:noProof/>
          <w:sz w:val="18"/>
          <w:szCs w:val="18"/>
        </w:rPr>
        <w:t>•</w:t>
      </w:r>
      <w:r w:rsidRPr="00F96AD7">
        <w:rPr>
          <w:rFonts w:ascii="Arial" w:hAnsi="Arial" w:cs="Arial"/>
          <w:i/>
          <w:noProof/>
          <w:sz w:val="18"/>
          <w:szCs w:val="18"/>
        </w:rPr>
        <w:tab/>
      </w:r>
      <w:r w:rsidRPr="00F96AD7">
        <w:rPr>
          <w:rFonts w:ascii="Arial" w:hAnsi="Arial" w:cs="Arial"/>
          <w:noProof/>
          <w:sz w:val="18"/>
          <w:szCs w:val="18"/>
        </w:rPr>
        <w:t>JST, ich związki i stowarzyszenia;</w:t>
      </w:r>
    </w:p>
    <w:p w14:paraId="48025945" w14:textId="77777777" w:rsidR="00F96AD7" w:rsidRP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noProof/>
          <w:sz w:val="18"/>
          <w:szCs w:val="18"/>
        </w:rPr>
        <w:t>•</w:t>
      </w:r>
      <w:r w:rsidRPr="00F96AD7">
        <w:rPr>
          <w:rFonts w:ascii="Arial" w:hAnsi="Arial" w:cs="Arial"/>
          <w:noProof/>
          <w:sz w:val="18"/>
          <w:szCs w:val="18"/>
        </w:rPr>
        <w:tab/>
        <w:t>jednostki organizacyjne JST posiadające osobowość prawną;</w:t>
      </w:r>
    </w:p>
    <w:p w14:paraId="1D2799FD" w14:textId="77777777" w:rsidR="00F96AD7" w:rsidRP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noProof/>
          <w:sz w:val="18"/>
          <w:szCs w:val="18"/>
        </w:rPr>
        <w:t>•</w:t>
      </w:r>
      <w:r w:rsidRPr="00F96AD7">
        <w:rPr>
          <w:rFonts w:ascii="Arial" w:hAnsi="Arial" w:cs="Arial"/>
          <w:noProof/>
          <w:sz w:val="18"/>
          <w:szCs w:val="18"/>
        </w:rPr>
        <w:tab/>
        <w:t>przedsiębiorstwa;</w:t>
      </w:r>
    </w:p>
    <w:p w14:paraId="134B444C" w14:textId="77777777" w:rsidR="00F96AD7" w:rsidRP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noProof/>
          <w:sz w:val="18"/>
          <w:szCs w:val="18"/>
        </w:rPr>
        <w:t>•</w:t>
      </w:r>
      <w:r w:rsidRPr="00F96AD7">
        <w:rPr>
          <w:rFonts w:ascii="Arial" w:hAnsi="Arial" w:cs="Arial"/>
          <w:noProof/>
          <w:sz w:val="18"/>
          <w:szCs w:val="18"/>
        </w:rPr>
        <w:tab/>
        <w:t>spółdzielnie mieszkaniowe, wspólnoty mieszkaniowe, TBS-y (Towarzystwo Budownictwa Społecznego);</w:t>
      </w:r>
    </w:p>
    <w:p w14:paraId="4987D2BA" w14:textId="77777777" w:rsidR="00F96AD7" w:rsidRP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noProof/>
          <w:sz w:val="18"/>
          <w:szCs w:val="18"/>
        </w:rPr>
        <w:t>•</w:t>
      </w:r>
      <w:r w:rsidRPr="00F96AD7">
        <w:rPr>
          <w:rFonts w:ascii="Arial" w:hAnsi="Arial" w:cs="Arial"/>
          <w:noProof/>
          <w:sz w:val="18"/>
          <w:szCs w:val="18"/>
        </w:rPr>
        <w:tab/>
        <w:t>podmiot, który wdraża instrumenty finansowe.</w:t>
      </w:r>
    </w:p>
    <w:p w14:paraId="7AAC0F78" w14:textId="77777777" w:rsidR="00F96AD7" w:rsidRP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b/>
          <w:noProof/>
          <w:sz w:val="18"/>
          <w:szCs w:val="18"/>
        </w:rPr>
        <w:t>Zestawienie głównych grup docelowych</w:t>
      </w:r>
      <w:r w:rsidRPr="00F96AD7">
        <w:rPr>
          <w:rFonts w:ascii="Arial" w:hAnsi="Arial" w:cs="Arial"/>
          <w:noProof/>
          <w:sz w:val="18"/>
          <w:szCs w:val="18"/>
        </w:rPr>
        <w:t>:</w:t>
      </w:r>
    </w:p>
    <w:p w14:paraId="35DA6FFF" w14:textId="61293298" w:rsidR="00F96AD7" w:rsidRDefault="00F96AD7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F96AD7">
        <w:rPr>
          <w:rFonts w:ascii="Arial" w:hAnsi="Arial" w:cs="Arial"/>
          <w:noProof/>
          <w:sz w:val="18"/>
          <w:szCs w:val="18"/>
        </w:rPr>
        <w:t>•</w:t>
      </w:r>
      <w:r w:rsidRPr="00F96AD7">
        <w:rPr>
          <w:rFonts w:ascii="Arial" w:hAnsi="Arial" w:cs="Arial"/>
          <w:noProof/>
          <w:sz w:val="18"/>
          <w:szCs w:val="18"/>
        </w:rPr>
        <w:tab/>
        <w:t>osoby fizyczne, indywidualni odbiorcy i instytucje z województwa mazowieckiego;</w:t>
      </w:r>
    </w:p>
    <w:p w14:paraId="521009B4" w14:textId="18EAB368" w:rsidR="00045D3A" w:rsidRDefault="00045D3A" w:rsidP="00CB052E">
      <w:pPr>
        <w:pStyle w:val="Akapitzlist"/>
        <w:numPr>
          <w:ilvl w:val="0"/>
          <w:numId w:val="49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Państwowe Gospodarstwo Wodne Wody Polskie </w:t>
      </w:r>
    </w:p>
    <w:p w14:paraId="180757CA" w14:textId="11ADC29F" w:rsidR="00F96AD7" w:rsidRPr="00045D3A" w:rsidRDefault="00F96AD7" w:rsidP="00CB052E">
      <w:pPr>
        <w:pStyle w:val="Akapitzlist"/>
        <w:numPr>
          <w:ilvl w:val="0"/>
          <w:numId w:val="49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noProof/>
          <w:sz w:val="18"/>
          <w:szCs w:val="18"/>
        </w:rPr>
      </w:pPr>
      <w:bookmarkStart w:id="0" w:name="_GoBack"/>
      <w:bookmarkEnd w:id="0"/>
      <w:r w:rsidRPr="00045D3A">
        <w:rPr>
          <w:rFonts w:ascii="Arial" w:hAnsi="Arial" w:cs="Arial"/>
          <w:noProof/>
          <w:sz w:val="18"/>
          <w:szCs w:val="18"/>
        </w:rPr>
        <w:t>przedsiębiorstwa.</w:t>
      </w:r>
    </w:p>
    <w:p w14:paraId="6C865304" w14:textId="77777777" w:rsidR="00045D3A" w:rsidRDefault="00045D3A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</w:p>
    <w:p w14:paraId="3626B285" w14:textId="41BF4EFB" w:rsidR="00045D3A" w:rsidRPr="00F96AD7" w:rsidRDefault="00045D3A" w:rsidP="00F96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</w:p>
    <w:p w14:paraId="6844561A" w14:textId="77777777" w:rsidR="00507F23" w:rsidRPr="00F6112C" w:rsidRDefault="00507F23">
      <w:pPr>
        <w:spacing w:after="0"/>
        <w:rPr>
          <w:i/>
          <w:noProof/>
          <w:sz w:val="22"/>
          <w:szCs w:val="22"/>
        </w:rPr>
      </w:pPr>
    </w:p>
    <w:p w14:paraId="20A8205A" w14:textId="77777777" w:rsidR="006B72A4" w:rsidRPr="00F6112C" w:rsidRDefault="00B6314E">
      <w:pPr>
        <w:spacing w:after="0"/>
        <w:rPr>
          <w:i/>
          <w:noProof/>
          <w:sz w:val="22"/>
          <w:szCs w:val="22"/>
        </w:rPr>
      </w:pPr>
      <w:r w:rsidRPr="00F6112C">
        <w:rPr>
          <w:i/>
          <w:noProof/>
          <w:sz w:val="22"/>
          <w:szCs w:val="22"/>
        </w:rPr>
        <w:t>Szczególne terytoria docelowe, z uwzględnieniem planowanego wykorzystania narzędzi terytorialnych – art. 17 ust. 3 lit. d) ppkt (iv)</w:t>
      </w:r>
    </w:p>
    <w:p w14:paraId="363C3B70" w14:textId="77777777" w:rsidR="00952C18" w:rsidRPr="00F6112C" w:rsidRDefault="00952C18" w:rsidP="00952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  <w:sz w:val="22"/>
          <w:szCs w:val="22"/>
        </w:rPr>
      </w:pPr>
      <w:r w:rsidRPr="00F6112C">
        <w:rPr>
          <w:i/>
          <w:noProof/>
          <w:sz w:val="22"/>
          <w:szCs w:val="22"/>
        </w:rPr>
        <w:t>Pole tekstowe [2 000]</w:t>
      </w:r>
    </w:p>
    <w:p w14:paraId="1077F6A1" w14:textId="77777777" w:rsidR="00485432" w:rsidRPr="00F6112C" w:rsidRDefault="00485432">
      <w:pPr>
        <w:rPr>
          <w:i/>
          <w:noProof/>
          <w:sz w:val="22"/>
          <w:szCs w:val="22"/>
        </w:rPr>
      </w:pPr>
    </w:p>
    <w:p w14:paraId="653D2CDE" w14:textId="77777777" w:rsidR="006B72A4" w:rsidRPr="00F6112C" w:rsidRDefault="00B6314E">
      <w:pPr>
        <w:spacing w:before="240" w:after="240"/>
        <w:rPr>
          <w:noProof/>
          <w:sz w:val="22"/>
          <w:szCs w:val="22"/>
          <w:highlight w:val="yellow"/>
        </w:rPr>
      </w:pPr>
      <w:r w:rsidRPr="00F6112C">
        <w:rPr>
          <w:b/>
          <w:noProof/>
          <w:sz w:val="22"/>
          <w:szCs w:val="22"/>
        </w:rPr>
        <w:t>2.1.1.2 Wskaźniki</w:t>
      </w:r>
      <w:r w:rsidRPr="00F6112C">
        <w:rPr>
          <w:rStyle w:val="Odwoanieprzypisudolnego"/>
          <w:b/>
          <w:noProof/>
          <w:sz w:val="22"/>
          <w:szCs w:val="22"/>
        </w:rPr>
        <w:footnoteReference w:id="2"/>
      </w:r>
      <w:r w:rsidR="00EC4E06" w:rsidRPr="00F6112C">
        <w:rPr>
          <w:b/>
          <w:noProof/>
          <w:sz w:val="22"/>
          <w:szCs w:val="22"/>
        </w:rPr>
        <w:t xml:space="preserve"> </w:t>
      </w:r>
    </w:p>
    <w:p w14:paraId="76EF2B32" w14:textId="77777777" w:rsidR="002A119A" w:rsidRPr="00F6112C" w:rsidRDefault="00B6314E">
      <w:pPr>
        <w:rPr>
          <w:i/>
          <w:noProof/>
          <w:sz w:val="22"/>
          <w:szCs w:val="22"/>
        </w:rPr>
      </w:pPr>
      <w:r w:rsidRPr="00F6112C">
        <w:rPr>
          <w:i/>
          <w:noProof/>
          <w:sz w:val="22"/>
          <w:szCs w:val="22"/>
        </w:rPr>
        <w:t>Podstawa prawna: art. 17 ust. 3 lit. d) ppkt (ii)</w:t>
      </w:r>
    </w:p>
    <w:tbl>
      <w:tblPr>
        <w:tblW w:w="556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1560"/>
        <w:gridCol w:w="709"/>
        <w:gridCol w:w="1122"/>
        <w:gridCol w:w="993"/>
        <w:gridCol w:w="1984"/>
        <w:gridCol w:w="850"/>
        <w:gridCol w:w="709"/>
        <w:gridCol w:w="852"/>
        <w:gridCol w:w="26"/>
      </w:tblGrid>
      <w:tr w:rsidR="006B72A4" w:rsidRPr="00F6112C" w14:paraId="01B7DFB7" w14:textId="77777777" w:rsidTr="00124D43">
        <w:trPr>
          <w:trHeight w:val="425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14:paraId="5059023E" w14:textId="77777777" w:rsidR="006B72A4" w:rsidRPr="00F6112C" w:rsidRDefault="00B6314E" w:rsidP="00E66810">
            <w:pPr>
              <w:pStyle w:val="Text1"/>
              <w:ind w:left="22"/>
              <w:rPr>
                <w:rFonts w:cs="Times New Roman"/>
                <w:b/>
                <w:i/>
                <w:iCs/>
                <w:noProof/>
                <w:sz w:val="22"/>
                <w:shd w:val="clear" w:color="auto" w:fill="FFC000"/>
                <w:lang w:val="en-GB"/>
              </w:rPr>
            </w:pPr>
            <w:r w:rsidRPr="00F6112C">
              <w:rPr>
                <w:rFonts w:cs="Times New Roman"/>
                <w:b/>
                <w:noProof/>
                <w:sz w:val="22"/>
                <w:lang w:val="en-GB"/>
              </w:rPr>
              <w:t>Tabela 2: Wskaźniki produktu</w:t>
            </w:r>
            <w:r w:rsidR="00477621" w:rsidRPr="00F6112C">
              <w:rPr>
                <w:rFonts w:cs="Times New Roman"/>
                <w:b/>
                <w:noProof/>
                <w:sz w:val="22"/>
                <w:lang w:val="en-GB"/>
              </w:rPr>
              <w:t xml:space="preserve"> </w:t>
            </w:r>
          </w:p>
        </w:tc>
      </w:tr>
      <w:tr w:rsidR="00124D43" w:rsidRPr="00427D12" w14:paraId="24FAF38D" w14:textId="77777777" w:rsidTr="00124D43">
        <w:trPr>
          <w:trHeight w:val="1647"/>
        </w:trPr>
        <w:tc>
          <w:tcPr>
            <w:tcW w:w="638" w:type="pct"/>
            <w:shd w:val="clear" w:color="auto" w:fill="D9D9D9" w:themeFill="background1" w:themeFillShade="D9"/>
            <w:vAlign w:val="center"/>
          </w:tcPr>
          <w:p w14:paraId="060E2522" w14:textId="77777777" w:rsidR="002B29D6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  <w:lang w:val="en-GB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  <w:lang w:val="en-GB"/>
              </w:rPr>
              <w:t>Priorytet</w:t>
            </w:r>
          </w:p>
        </w:tc>
        <w:tc>
          <w:tcPr>
            <w:tcW w:w="773" w:type="pct"/>
            <w:shd w:val="clear" w:color="auto" w:fill="D9D9D9" w:themeFill="background1" w:themeFillShade="D9"/>
            <w:vAlign w:val="center"/>
          </w:tcPr>
          <w:p w14:paraId="67B33EED" w14:textId="77777777" w:rsidR="006B72A4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Cel szczegółowy (cel „Zatrudnienie i wzrost”) lub obszar wsparcia (EFMR)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6281F60F" w14:textId="77777777" w:rsidR="006B72A4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Fundusz</w:t>
            </w:r>
          </w:p>
        </w:tc>
        <w:tc>
          <w:tcPr>
            <w:tcW w:w="556" w:type="pct"/>
            <w:shd w:val="clear" w:color="auto" w:fill="D9D9D9" w:themeFill="background1" w:themeFillShade="D9"/>
            <w:vAlign w:val="center"/>
          </w:tcPr>
          <w:p w14:paraId="2EC9848D" w14:textId="77777777" w:rsidR="000D61E6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Kategoria regionu</w:t>
            </w:r>
          </w:p>
        </w:tc>
        <w:tc>
          <w:tcPr>
            <w:tcW w:w="492" w:type="pct"/>
            <w:shd w:val="clear" w:color="auto" w:fill="D9D9D9" w:themeFill="background1" w:themeFillShade="D9"/>
            <w:vAlign w:val="center"/>
          </w:tcPr>
          <w:p w14:paraId="03EEECAB" w14:textId="77777777" w:rsidR="006B72A4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Nr identyfikacyjny [5]</w:t>
            </w:r>
          </w:p>
        </w:tc>
        <w:tc>
          <w:tcPr>
            <w:tcW w:w="983" w:type="pct"/>
            <w:shd w:val="clear" w:color="auto" w:fill="D9D9D9" w:themeFill="background1" w:themeFillShade="D9"/>
            <w:vAlign w:val="center"/>
          </w:tcPr>
          <w:p w14:paraId="7FFA0E9F" w14:textId="77777777" w:rsidR="006B72A4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Wskaźnik [255]</w:t>
            </w:r>
          </w:p>
        </w:tc>
        <w:tc>
          <w:tcPr>
            <w:tcW w:w="421" w:type="pct"/>
            <w:shd w:val="clear" w:color="auto" w:fill="D9D9D9" w:themeFill="background1" w:themeFillShade="D9"/>
            <w:vAlign w:val="center"/>
          </w:tcPr>
          <w:p w14:paraId="370FD3F0" w14:textId="77777777" w:rsidR="006B72A4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Jednostka miary</w:t>
            </w:r>
          </w:p>
        </w:tc>
        <w:tc>
          <w:tcPr>
            <w:tcW w:w="351" w:type="pct"/>
            <w:shd w:val="clear" w:color="auto" w:fill="D9D9D9" w:themeFill="background1" w:themeFillShade="D9"/>
            <w:vAlign w:val="center"/>
          </w:tcPr>
          <w:p w14:paraId="7542607F" w14:textId="77777777" w:rsidR="006B72A4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Cel pośredni (2024)</w:t>
            </w:r>
          </w:p>
          <w:p w14:paraId="0E7CDED4" w14:textId="77777777" w:rsidR="006B72A4" w:rsidRPr="00427D12" w:rsidRDefault="006B72A4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</w:p>
        </w:tc>
        <w:tc>
          <w:tcPr>
            <w:tcW w:w="435" w:type="pct"/>
            <w:gridSpan w:val="2"/>
            <w:shd w:val="clear" w:color="auto" w:fill="D9D9D9" w:themeFill="background1" w:themeFillShade="D9"/>
            <w:vAlign w:val="center"/>
          </w:tcPr>
          <w:p w14:paraId="677D13B3" w14:textId="77777777" w:rsidR="006B72A4" w:rsidRPr="00427D12" w:rsidRDefault="00B6314E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 xml:space="preserve">Cel </w:t>
            </w:r>
            <w:r w:rsidR="00CC4A22" w:rsidRPr="00427D12">
              <w:rPr>
                <w:rFonts w:cs="Times New Roman"/>
                <w:b/>
                <w:noProof/>
                <w:sz w:val="18"/>
                <w:szCs w:val="18"/>
              </w:rPr>
              <w:t>końcowy</w:t>
            </w:r>
            <w:r w:rsidR="00E66810" w:rsidRPr="00427D12">
              <w:rPr>
                <w:rFonts w:cs="Times New Roman"/>
                <w:b/>
                <w:noProof/>
                <w:sz w:val="18"/>
                <w:szCs w:val="18"/>
              </w:rPr>
              <w:t xml:space="preserve"> (2029)</w:t>
            </w:r>
            <w:r w:rsidR="00E66810" w:rsidRPr="00427D12">
              <w:rPr>
                <w:rFonts w:cs="Times New Roman"/>
                <w:b/>
                <w:noProof/>
                <w:sz w:val="18"/>
                <w:szCs w:val="18"/>
              </w:rPr>
              <w:br/>
            </w:r>
          </w:p>
          <w:p w14:paraId="4469AC11" w14:textId="77777777" w:rsidR="006B72A4" w:rsidRPr="00427D12" w:rsidRDefault="006B72A4" w:rsidP="00E66810">
            <w:pPr>
              <w:pStyle w:val="Text1"/>
              <w:ind w:left="0"/>
              <w:jc w:val="center"/>
              <w:rPr>
                <w:rFonts w:cs="Times New Roman"/>
                <w:b/>
                <w:noProof/>
                <w:sz w:val="18"/>
                <w:szCs w:val="18"/>
              </w:rPr>
            </w:pPr>
          </w:p>
        </w:tc>
      </w:tr>
      <w:tr w:rsidR="00124D43" w:rsidRPr="000E2992" w14:paraId="27ADB845" w14:textId="77777777" w:rsidTr="00124D43">
        <w:trPr>
          <w:gridAfter w:val="1"/>
          <w:wAfter w:w="13" w:type="pct"/>
          <w:trHeight w:val="705"/>
        </w:trPr>
        <w:tc>
          <w:tcPr>
            <w:tcW w:w="638" w:type="pct"/>
            <w:vAlign w:val="center"/>
          </w:tcPr>
          <w:p w14:paraId="006441F6" w14:textId="0109176C" w:rsidR="00124D43" w:rsidRPr="000076E9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8"/>
                <w:szCs w:val="18"/>
              </w:rPr>
              <w:t>Czyste, niskoemisyjne przyjazne dla środowiska Mazowsze</w:t>
            </w:r>
          </w:p>
        </w:tc>
        <w:tc>
          <w:tcPr>
            <w:tcW w:w="773" w:type="pct"/>
            <w:vAlign w:val="center"/>
          </w:tcPr>
          <w:p w14:paraId="214328E6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511C0">
              <w:rPr>
                <w:rFonts w:cs="Times New Roman"/>
                <w:b/>
                <w:noProof/>
                <w:sz w:val="16"/>
                <w:szCs w:val="16"/>
              </w:rPr>
              <w:t>(v) Wspieranie zrównoważonej gospodarki wodnej</w:t>
            </w:r>
          </w:p>
        </w:tc>
        <w:tc>
          <w:tcPr>
            <w:tcW w:w="351" w:type="pct"/>
            <w:vAlign w:val="center"/>
          </w:tcPr>
          <w:p w14:paraId="2884D1AE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5636C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556" w:type="pct"/>
            <w:vAlign w:val="center"/>
          </w:tcPr>
          <w:p w14:paraId="0A6CC513" w14:textId="77777777" w:rsidR="00124D43" w:rsidRPr="00773261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773261">
              <w:rPr>
                <w:rFonts w:cs="Times New Roman"/>
                <w:b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92" w:type="pct"/>
            <w:vAlign w:val="center"/>
          </w:tcPr>
          <w:p w14:paraId="09D11A9C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CCO10</w:t>
            </w:r>
          </w:p>
        </w:tc>
        <w:tc>
          <w:tcPr>
            <w:tcW w:w="983" w:type="pct"/>
            <w:shd w:val="clear" w:color="auto" w:fill="auto"/>
            <w:vAlign w:val="center"/>
          </w:tcPr>
          <w:p w14:paraId="35F688B2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511C0">
              <w:rPr>
                <w:rFonts w:cs="Times New Roman"/>
                <w:b/>
                <w:noProof/>
                <w:sz w:val="16"/>
                <w:szCs w:val="16"/>
              </w:rPr>
              <w:t>Zdolność nowo wybudowanych lub zmodernizowanych instalacji oczyszczania ścieków</w:t>
            </w:r>
          </w:p>
        </w:tc>
        <w:tc>
          <w:tcPr>
            <w:tcW w:w="421" w:type="pct"/>
            <w:vAlign w:val="center"/>
          </w:tcPr>
          <w:p w14:paraId="4DE6ED14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RLM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F21FEFE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4640313C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124D43" w:rsidRPr="000E2992" w14:paraId="3B32E2C4" w14:textId="77777777" w:rsidTr="00124D43">
        <w:trPr>
          <w:gridAfter w:val="1"/>
          <w:wAfter w:w="13" w:type="pct"/>
          <w:trHeight w:val="705"/>
        </w:trPr>
        <w:tc>
          <w:tcPr>
            <w:tcW w:w="638" w:type="pct"/>
            <w:vAlign w:val="center"/>
          </w:tcPr>
          <w:p w14:paraId="4E82F101" w14:textId="293BA0E8" w:rsidR="00124D43" w:rsidRPr="000076E9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C044D8">
              <w:rPr>
                <w:rFonts w:cs="Times New Roman"/>
                <w:noProof/>
                <w:sz w:val="18"/>
                <w:szCs w:val="18"/>
              </w:rPr>
              <w:lastRenderedPageBreak/>
              <w:t>Czyste, niskoemisyjne przyjazne dla środowiska Mazowsze</w:t>
            </w:r>
          </w:p>
        </w:tc>
        <w:tc>
          <w:tcPr>
            <w:tcW w:w="773" w:type="pct"/>
            <w:vAlign w:val="center"/>
          </w:tcPr>
          <w:p w14:paraId="10648736" w14:textId="77777777" w:rsidR="00124D43" w:rsidRPr="00134FBE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(v) Wspieranie zrównoważonej gospodarki wodnej</w:t>
            </w:r>
          </w:p>
        </w:tc>
        <w:tc>
          <w:tcPr>
            <w:tcW w:w="351" w:type="pct"/>
            <w:vAlign w:val="center"/>
          </w:tcPr>
          <w:p w14:paraId="7BA3DFE8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56" w:type="pct"/>
            <w:vAlign w:val="center"/>
          </w:tcPr>
          <w:p w14:paraId="58D1B773" w14:textId="77777777" w:rsidR="00124D43" w:rsidRPr="00773261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773261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92" w:type="pct"/>
            <w:vAlign w:val="center"/>
          </w:tcPr>
          <w:p w14:paraId="00778D79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RCO30</w:t>
            </w:r>
          </w:p>
        </w:tc>
        <w:tc>
          <w:tcPr>
            <w:tcW w:w="983" w:type="pct"/>
            <w:shd w:val="clear" w:color="auto" w:fill="auto"/>
            <w:vAlign w:val="center"/>
          </w:tcPr>
          <w:p w14:paraId="057B1482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511C0">
              <w:rPr>
                <w:rFonts w:cs="Times New Roman"/>
                <w:noProof/>
                <w:sz w:val="16"/>
                <w:szCs w:val="16"/>
              </w:rPr>
              <w:t>Długość nowych lub zmodernizowanych linii wodociągowych dla gospodarstw domowych</w:t>
            </w:r>
          </w:p>
        </w:tc>
        <w:tc>
          <w:tcPr>
            <w:tcW w:w="421" w:type="pct"/>
            <w:vAlign w:val="center"/>
          </w:tcPr>
          <w:p w14:paraId="5DCE5F85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km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513361AA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3B36AA5F" w14:textId="77777777" w:rsidR="00124D43" w:rsidRPr="00D511C0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24D43" w:rsidRPr="000E2992" w14:paraId="7C2CC99A" w14:textId="77777777" w:rsidTr="00124D43">
        <w:trPr>
          <w:gridAfter w:val="1"/>
          <w:wAfter w:w="13" w:type="pct"/>
          <w:trHeight w:val="705"/>
        </w:trPr>
        <w:tc>
          <w:tcPr>
            <w:tcW w:w="638" w:type="pct"/>
            <w:vAlign w:val="center"/>
          </w:tcPr>
          <w:p w14:paraId="2A325464" w14:textId="26A7B94D" w:rsidR="00124D43" w:rsidRPr="000076E9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C044D8">
              <w:rPr>
                <w:rFonts w:cs="Times New Roman"/>
                <w:noProof/>
                <w:sz w:val="18"/>
                <w:szCs w:val="18"/>
              </w:rPr>
              <w:t>Czyste, niskoemisyjne przyjazne dla środowiska Mazowsze</w:t>
            </w:r>
          </w:p>
        </w:tc>
        <w:tc>
          <w:tcPr>
            <w:tcW w:w="773" w:type="pct"/>
            <w:vAlign w:val="center"/>
          </w:tcPr>
          <w:p w14:paraId="67DC5C57" w14:textId="77777777" w:rsidR="00124D43" w:rsidRPr="00134FBE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(v) Wspieranie zrównoważonej gospodarki wodnej</w:t>
            </w:r>
          </w:p>
        </w:tc>
        <w:tc>
          <w:tcPr>
            <w:tcW w:w="351" w:type="pct"/>
            <w:vAlign w:val="center"/>
          </w:tcPr>
          <w:p w14:paraId="0BCF518C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56" w:type="pct"/>
            <w:vAlign w:val="center"/>
          </w:tcPr>
          <w:p w14:paraId="2B781677" w14:textId="77777777" w:rsidR="00124D43" w:rsidRPr="00773261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773261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92" w:type="pct"/>
            <w:vAlign w:val="center"/>
          </w:tcPr>
          <w:p w14:paraId="3902AC52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RCO31</w:t>
            </w:r>
          </w:p>
        </w:tc>
        <w:tc>
          <w:tcPr>
            <w:tcW w:w="983" w:type="pct"/>
            <w:shd w:val="clear" w:color="auto" w:fill="auto"/>
            <w:vAlign w:val="center"/>
          </w:tcPr>
          <w:p w14:paraId="36999E81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511C0">
              <w:rPr>
                <w:rFonts w:cs="Times New Roman"/>
                <w:noProof/>
                <w:sz w:val="16"/>
                <w:szCs w:val="16"/>
              </w:rPr>
              <w:t>Długość nowo wybudowanych lub zmodernizowanych linii kanalizacyjnych</w:t>
            </w:r>
          </w:p>
        </w:tc>
        <w:tc>
          <w:tcPr>
            <w:tcW w:w="421" w:type="pct"/>
            <w:vAlign w:val="center"/>
          </w:tcPr>
          <w:p w14:paraId="3E62971A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km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674B8AEC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581D6EB4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24D43" w:rsidRPr="000E2992" w14:paraId="1AD0BAC6" w14:textId="77777777" w:rsidTr="00124D43">
        <w:trPr>
          <w:gridAfter w:val="1"/>
          <w:wAfter w:w="13" w:type="pct"/>
          <w:trHeight w:val="705"/>
        </w:trPr>
        <w:tc>
          <w:tcPr>
            <w:tcW w:w="638" w:type="pct"/>
            <w:vAlign w:val="center"/>
          </w:tcPr>
          <w:p w14:paraId="5D3F0D75" w14:textId="337297B4" w:rsidR="00124D43" w:rsidRPr="000076E9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C044D8">
              <w:rPr>
                <w:rFonts w:cs="Times New Roman"/>
                <w:noProof/>
                <w:sz w:val="18"/>
                <w:szCs w:val="18"/>
              </w:rPr>
              <w:t>Czyste, niskoemisyjne przyjazne dla środowiska Mazowsze</w:t>
            </w:r>
          </w:p>
        </w:tc>
        <w:tc>
          <w:tcPr>
            <w:tcW w:w="773" w:type="pct"/>
            <w:vAlign w:val="center"/>
          </w:tcPr>
          <w:p w14:paraId="56F42CBA" w14:textId="77777777" w:rsidR="00124D43" w:rsidRPr="00134FBE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(v) Wspieranie zrównoważonej gospodarki wodnej</w:t>
            </w:r>
          </w:p>
        </w:tc>
        <w:tc>
          <w:tcPr>
            <w:tcW w:w="351" w:type="pct"/>
            <w:vAlign w:val="center"/>
          </w:tcPr>
          <w:p w14:paraId="7064B2A2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556" w:type="pct"/>
            <w:vAlign w:val="center"/>
          </w:tcPr>
          <w:p w14:paraId="6225F39A" w14:textId="77777777" w:rsidR="00124D43" w:rsidRPr="00773261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773261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92" w:type="pct"/>
            <w:vAlign w:val="center"/>
          </w:tcPr>
          <w:p w14:paraId="64FF336F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RCO32</w:t>
            </w:r>
          </w:p>
        </w:tc>
        <w:tc>
          <w:tcPr>
            <w:tcW w:w="983" w:type="pct"/>
            <w:shd w:val="clear" w:color="auto" w:fill="auto"/>
            <w:vAlign w:val="center"/>
          </w:tcPr>
          <w:p w14:paraId="2D651705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527168">
              <w:rPr>
                <w:rFonts w:cs="Times New Roman"/>
                <w:noProof/>
                <w:sz w:val="16"/>
                <w:szCs w:val="16"/>
              </w:rPr>
              <w:t>Zdolność nowo wybudowanych lub zmodernizowanych instalacji oczyszczania ścieków</w:t>
            </w:r>
          </w:p>
        </w:tc>
        <w:tc>
          <w:tcPr>
            <w:tcW w:w="421" w:type="pct"/>
            <w:vAlign w:val="center"/>
          </w:tcPr>
          <w:p w14:paraId="1A30F1A9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RLM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62B3A7E0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22" w:type="pct"/>
            <w:shd w:val="clear" w:color="auto" w:fill="auto"/>
            <w:vAlign w:val="center"/>
          </w:tcPr>
          <w:p w14:paraId="213C2128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04EAA23B" w14:textId="513F42D2" w:rsidR="00865875" w:rsidRPr="00F6112C" w:rsidRDefault="00865875">
      <w:pPr>
        <w:spacing w:after="0"/>
        <w:rPr>
          <w:rFonts w:eastAsia="Times New Roman"/>
          <w:b/>
          <w:iCs/>
          <w:noProof/>
          <w:sz w:val="22"/>
          <w:szCs w:val="22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912"/>
        <w:gridCol w:w="634"/>
        <w:gridCol w:w="703"/>
        <w:gridCol w:w="976"/>
        <w:gridCol w:w="1008"/>
        <w:gridCol w:w="710"/>
        <w:gridCol w:w="810"/>
        <w:gridCol w:w="787"/>
        <w:gridCol w:w="630"/>
        <w:gridCol w:w="709"/>
        <w:gridCol w:w="1134"/>
      </w:tblGrid>
      <w:tr w:rsidR="006B72A4" w:rsidRPr="00F6112C" w14:paraId="1A77179E" w14:textId="77777777" w:rsidTr="00C044D8">
        <w:trPr>
          <w:trHeight w:val="480"/>
        </w:trPr>
        <w:tc>
          <w:tcPr>
            <w:tcW w:w="10632" w:type="dxa"/>
            <w:gridSpan w:val="12"/>
            <w:shd w:val="clear" w:color="auto" w:fill="D9D9D9" w:themeFill="background1" w:themeFillShade="D9"/>
            <w:vAlign w:val="center"/>
          </w:tcPr>
          <w:p w14:paraId="385E7339" w14:textId="77777777" w:rsidR="006B72A4" w:rsidRPr="00F6112C" w:rsidRDefault="00B6314E" w:rsidP="001D53EA">
            <w:pPr>
              <w:pStyle w:val="Text1"/>
              <w:ind w:left="0"/>
              <w:rPr>
                <w:rFonts w:cs="Times New Roman"/>
                <w:b/>
                <w:noProof/>
                <w:sz w:val="22"/>
                <w:lang w:val="en-GB"/>
              </w:rPr>
            </w:pPr>
            <w:r w:rsidRPr="00F6112C">
              <w:rPr>
                <w:rFonts w:cs="Times New Roman"/>
                <w:b/>
                <w:noProof/>
                <w:sz w:val="22"/>
                <w:lang w:val="en-GB"/>
              </w:rPr>
              <w:t>Tabela 3: Wskaźniki rezultatów</w:t>
            </w:r>
          </w:p>
        </w:tc>
      </w:tr>
      <w:tr w:rsidR="00C044D8" w:rsidRPr="00427D12" w14:paraId="1480D137" w14:textId="77777777" w:rsidTr="00C044D8">
        <w:trPr>
          <w:trHeight w:val="1768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5D1CDEE" w14:textId="096AA3FE" w:rsid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 xml:space="preserve">Priorytet </w:t>
            </w:r>
          </w:p>
          <w:p w14:paraId="584584D6" w14:textId="77777777" w:rsidR="00427D12" w:rsidRPr="00427D12" w:rsidRDefault="00427D12" w:rsidP="00427D12"/>
          <w:p w14:paraId="42E362DA" w14:textId="77777777" w:rsidR="00427D12" w:rsidRPr="00427D12" w:rsidRDefault="00427D12" w:rsidP="00427D12"/>
          <w:p w14:paraId="5B220D1B" w14:textId="423274E7" w:rsidR="00427D12" w:rsidRDefault="00427D12" w:rsidP="00427D12"/>
          <w:p w14:paraId="24BB9218" w14:textId="49C1E8D3" w:rsidR="00427D12" w:rsidRDefault="00427D12" w:rsidP="00427D12"/>
          <w:p w14:paraId="2F0DCA02" w14:textId="77777777" w:rsidR="006B72A4" w:rsidRPr="00427D12" w:rsidRDefault="006B72A4" w:rsidP="00427D12"/>
        </w:tc>
        <w:tc>
          <w:tcPr>
            <w:tcW w:w="912" w:type="dxa"/>
            <w:shd w:val="clear" w:color="auto" w:fill="D9D9D9" w:themeFill="background1" w:themeFillShade="D9"/>
            <w:vAlign w:val="center"/>
          </w:tcPr>
          <w:p w14:paraId="3CD612E1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Cel szczegółowy (cel „Zatrudnienie i wzrost”) lub obszar wsparcia (EFMR)</w:t>
            </w:r>
          </w:p>
        </w:tc>
        <w:tc>
          <w:tcPr>
            <w:tcW w:w="634" w:type="dxa"/>
            <w:shd w:val="clear" w:color="auto" w:fill="D9D9D9" w:themeFill="background1" w:themeFillShade="D9"/>
            <w:vAlign w:val="center"/>
          </w:tcPr>
          <w:p w14:paraId="7B9F1F65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Fundusz</w:t>
            </w: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228467D8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Kategor</w:t>
            </w:r>
            <w:r w:rsidR="00797EB4" w:rsidRPr="00427D12">
              <w:rPr>
                <w:rFonts w:cs="Times New Roman"/>
                <w:b/>
                <w:noProof/>
                <w:sz w:val="18"/>
                <w:szCs w:val="18"/>
              </w:rPr>
              <w:t>i</w:t>
            </w: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a regionu</w:t>
            </w: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14:paraId="4C909093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Nr identyfikacyjny [5]</w:t>
            </w:r>
          </w:p>
        </w:tc>
        <w:tc>
          <w:tcPr>
            <w:tcW w:w="1008" w:type="dxa"/>
            <w:shd w:val="clear" w:color="auto" w:fill="D9D9D9" w:themeFill="background1" w:themeFillShade="D9"/>
            <w:vAlign w:val="center"/>
          </w:tcPr>
          <w:p w14:paraId="61073FB3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Wskaźnik [255]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E23B03C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Jednostka miary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6A2CD173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Wartość bazowa lub wartość odniesienia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14:paraId="546C1918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Rok referencyjny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520B9246" w14:textId="77777777" w:rsidR="006B72A4" w:rsidRPr="00427D12" w:rsidRDefault="00B6314E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Cel (202</w:t>
            </w:r>
            <w:r w:rsidR="006E6BAA" w:rsidRPr="00427D12">
              <w:rPr>
                <w:rFonts w:cs="Times New Roman"/>
                <w:b/>
                <w:noProof/>
                <w:sz w:val="18"/>
                <w:szCs w:val="18"/>
              </w:rPr>
              <w:t>9</w:t>
            </w: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)</w:t>
            </w:r>
          </w:p>
          <w:p w14:paraId="20F75821" w14:textId="77777777" w:rsidR="006B72A4" w:rsidRPr="00427D12" w:rsidRDefault="006B72A4">
            <w:pPr>
              <w:pStyle w:val="Text1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BFCB584" w14:textId="77777777" w:rsidR="006B72A4" w:rsidRPr="00427D12" w:rsidRDefault="00B6314E" w:rsidP="00797EB4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Źródło danych [200]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8CC6664" w14:textId="77777777" w:rsidR="006B72A4" w:rsidRPr="00427D12" w:rsidRDefault="00B6314E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8"/>
                <w:szCs w:val="18"/>
              </w:rPr>
            </w:pPr>
            <w:r w:rsidRPr="00427D12">
              <w:rPr>
                <w:rFonts w:cs="Times New Roman"/>
                <w:b/>
                <w:noProof/>
                <w:sz w:val="18"/>
                <w:szCs w:val="18"/>
              </w:rPr>
              <w:t>Uwagi [200]</w:t>
            </w:r>
          </w:p>
        </w:tc>
      </w:tr>
      <w:tr w:rsidR="00C044D8" w:rsidRPr="000E2992" w14:paraId="400A643F" w14:textId="77777777" w:rsidTr="00C044D8">
        <w:trPr>
          <w:trHeight w:val="592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E2A6" w14:textId="26666101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8"/>
                <w:szCs w:val="18"/>
              </w:rPr>
              <w:t>Czyste, niskoemisyjne przyjazne dla środowiska Mazowsze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C529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6"/>
                <w:szCs w:val="16"/>
              </w:rPr>
              <w:t>(v) Wspieranie zrównoważonej gospodarki wodnej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7AFB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B4CB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9FC4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6"/>
                <w:szCs w:val="16"/>
              </w:rPr>
              <w:t>CCR09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221B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6"/>
                <w:szCs w:val="16"/>
              </w:rPr>
              <w:t>Dodatkowa ludność przyłączona do instalacji oczyszczania ścieków co najmniej II stopnia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41F8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B0F9" w14:textId="4CE5A2CB" w:rsidR="00124D43" w:rsidRPr="00C044D8" w:rsidRDefault="00C044D8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C044D8">
              <w:rPr>
                <w:rFonts w:cs="Times New Roman"/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E6D2" w14:textId="1E7A2B35" w:rsidR="00124D43" w:rsidRPr="00C044D8" w:rsidRDefault="00C044D8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2021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E021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23A8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E3C9" w14:textId="77777777" w:rsidR="00124D43" w:rsidRPr="00C044D8" w:rsidRDefault="00124D43" w:rsidP="006F08D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C044D8" w:rsidRPr="000E2992" w14:paraId="024A50FF" w14:textId="77777777" w:rsidTr="00C044D8">
        <w:trPr>
          <w:trHeight w:val="592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90A3" w14:textId="40BE87B8" w:rsidR="00124D43" w:rsidRPr="000E2992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C044D8">
              <w:rPr>
                <w:rFonts w:cs="Times New Roman"/>
                <w:noProof/>
                <w:sz w:val="18"/>
                <w:szCs w:val="18"/>
              </w:rPr>
              <w:t>Czyste, niskoemisyjne przyjazne dla środowiska Mazowsze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AF8E" w14:textId="77777777" w:rsidR="00124D43" w:rsidRPr="00680B6D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680B6D">
              <w:rPr>
                <w:rFonts w:cs="Times New Roman"/>
                <w:noProof/>
                <w:sz w:val="16"/>
                <w:szCs w:val="16"/>
              </w:rPr>
              <w:t>(v) Wspieranie zrównoważonej gospodarki wodnej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BB78" w14:textId="77777777" w:rsidR="00124D43" w:rsidRPr="00680B6D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680B6D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BF1D" w14:textId="77777777" w:rsidR="00124D43" w:rsidRPr="00680B6D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912D" w14:textId="77777777" w:rsidR="00124D43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RCR41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5CCA" w14:textId="77777777" w:rsidR="00124D43" w:rsidRPr="00B81EB1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680B6D">
              <w:rPr>
                <w:rFonts w:cs="Times New Roman"/>
                <w:noProof/>
                <w:sz w:val="16"/>
                <w:szCs w:val="16"/>
              </w:rPr>
              <w:t>Ludność przyłączona do zmodernizowanych instalacji wodociągowych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8B60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9B1F" w14:textId="3B184167" w:rsidR="00124D43" w:rsidRPr="00B30881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C569" w14:textId="3FE905B3" w:rsidR="00124D43" w:rsidRPr="00B30881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1C1E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D95F9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3AAA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C044D8" w:rsidRPr="000E2992" w14:paraId="0B247111" w14:textId="77777777" w:rsidTr="00C044D8">
        <w:trPr>
          <w:trHeight w:val="592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3D1" w14:textId="18094CF0" w:rsidR="00124D43" w:rsidRPr="000E2992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C044D8">
              <w:rPr>
                <w:rFonts w:cs="Times New Roman"/>
                <w:noProof/>
                <w:sz w:val="18"/>
                <w:szCs w:val="18"/>
              </w:rPr>
              <w:t>Czyste, niskoemisyjne przyjazne dla środowiska Mazowsze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8712" w14:textId="77777777" w:rsidR="00124D43" w:rsidRPr="00680B6D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680B6D">
              <w:rPr>
                <w:rFonts w:cs="Times New Roman"/>
                <w:noProof/>
                <w:sz w:val="16"/>
                <w:szCs w:val="16"/>
              </w:rPr>
              <w:t>(v) Wspieranie zrównoważonej gospodarki wodnej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AEE7" w14:textId="77777777" w:rsidR="00124D43" w:rsidRPr="00680B6D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680B6D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CD4E" w14:textId="77777777" w:rsidR="00124D43" w:rsidRPr="00680B6D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E6B3" w14:textId="77777777" w:rsidR="00124D43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RCR42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6582A" w14:textId="77777777" w:rsidR="00124D43" w:rsidRPr="00B81EB1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680B6D">
              <w:rPr>
                <w:rFonts w:cs="Times New Roman"/>
                <w:noProof/>
                <w:sz w:val="16"/>
                <w:szCs w:val="16"/>
              </w:rPr>
              <w:t>Ludność przyłączona do instalacji oczyszczania ścieków co najmniej II stopnia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115E8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262B" w14:textId="57EADBAA" w:rsidR="00124D43" w:rsidRPr="00B30881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2501" w14:textId="010423AA" w:rsidR="00124D43" w:rsidRPr="00B30881" w:rsidRDefault="00C044D8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B41B2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43B8E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9406" w14:textId="77777777" w:rsidR="00124D43" w:rsidRPr="000E2992" w:rsidRDefault="00124D43" w:rsidP="006F08D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31754AFD" w14:textId="135A37DA" w:rsidR="00035647" w:rsidRPr="00F6112C" w:rsidRDefault="00035647" w:rsidP="00035647">
      <w:pPr>
        <w:spacing w:before="240" w:after="240"/>
        <w:rPr>
          <w:rFonts w:eastAsia="Times New Roman"/>
          <w:b/>
          <w:iCs/>
          <w:noProof/>
          <w:sz w:val="22"/>
          <w:szCs w:val="22"/>
          <w:u w:val="single"/>
        </w:rPr>
      </w:pPr>
      <w:r w:rsidRPr="00F6112C">
        <w:rPr>
          <w:rFonts w:eastAsia="Times New Roman"/>
          <w:b/>
          <w:iCs/>
          <w:noProof/>
          <w:sz w:val="22"/>
          <w:szCs w:val="22"/>
          <w:u w:val="single"/>
        </w:rPr>
        <w:t>Załącznik 2 a</w:t>
      </w:r>
    </w:p>
    <w:p w14:paraId="7BCA8B5F" w14:textId="77777777" w:rsidR="00035647" w:rsidRPr="00F6112C" w:rsidRDefault="00035647" w:rsidP="00035647">
      <w:pPr>
        <w:spacing w:before="240" w:after="240"/>
        <w:rPr>
          <w:rFonts w:eastAsia="Times New Roman"/>
          <w:iCs/>
          <w:noProof/>
          <w:sz w:val="22"/>
          <w:szCs w:val="22"/>
        </w:rPr>
      </w:pPr>
      <w:r w:rsidRPr="00F6112C">
        <w:rPr>
          <w:rFonts w:eastAsia="Times New Roman"/>
          <w:iCs/>
          <w:noProof/>
          <w:sz w:val="22"/>
          <w:szCs w:val="22"/>
        </w:rPr>
        <w:lastRenderedPageBreak/>
        <w:t xml:space="preserve">Lista planowanych projektów strategicznych  </w:t>
      </w:r>
    </w:p>
    <w:p w14:paraId="4D72BBFD" w14:textId="7F9F325D" w:rsidR="006B72A4" w:rsidRPr="00F6112C" w:rsidRDefault="00035647" w:rsidP="00426E17">
      <w:pPr>
        <w:spacing w:before="240" w:after="240"/>
        <w:rPr>
          <w:rFonts w:eastAsia="Times New Roman"/>
          <w:noProof/>
          <w:sz w:val="22"/>
          <w:szCs w:val="22"/>
        </w:rPr>
      </w:pPr>
      <w:r w:rsidRPr="00F6112C">
        <w:rPr>
          <w:rFonts w:eastAsia="Times New Roman"/>
          <w:noProof/>
          <w:sz w:val="22"/>
          <w:szCs w:val="22"/>
        </w:rPr>
        <w:t>BRAK w tym celu szczegółowym</w:t>
      </w:r>
    </w:p>
    <w:sectPr w:rsidR="006B72A4" w:rsidRPr="00F6112C" w:rsidSect="005C61C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79ED0" w14:textId="77777777" w:rsidR="00C223EF" w:rsidRDefault="00C223EF">
      <w:pPr>
        <w:spacing w:before="0" w:after="0"/>
      </w:pPr>
      <w:r>
        <w:separator/>
      </w:r>
    </w:p>
  </w:endnote>
  <w:endnote w:type="continuationSeparator" w:id="0">
    <w:p w14:paraId="7D2E1294" w14:textId="77777777" w:rsidR="00C223EF" w:rsidRDefault="00C223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9DCE5E" w14:textId="485EC382" w:rsidR="00B97F76" w:rsidRDefault="00B97F7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52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02BFEB" w14:textId="77777777" w:rsidR="00B97F76" w:rsidRDefault="00B97F76">
    <w:pPr>
      <w:pStyle w:val="Stopka"/>
      <w:rPr>
        <w:rFonts w:ascii="Arial" w:hAnsi="Arial" w:cs="Arial"/>
        <w:b/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A9485F" w14:textId="77777777" w:rsidR="00B97F76" w:rsidRDefault="00B97F7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644A611E" w14:textId="77777777" w:rsidR="00B97F76" w:rsidRDefault="00B97F76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9A753" w14:textId="77777777" w:rsidR="00C223EF" w:rsidRDefault="00C223EF">
      <w:pPr>
        <w:spacing w:before="0" w:after="0"/>
      </w:pPr>
      <w:r>
        <w:separator/>
      </w:r>
    </w:p>
  </w:footnote>
  <w:footnote w:type="continuationSeparator" w:id="0">
    <w:p w14:paraId="7DDD6B0B" w14:textId="77777777" w:rsidR="00C223EF" w:rsidRDefault="00C223EF">
      <w:pPr>
        <w:spacing w:before="0" w:after="0"/>
      </w:pPr>
      <w:r>
        <w:continuationSeparator/>
      </w:r>
    </w:p>
  </w:footnote>
  <w:footnote w:id="1">
    <w:p w14:paraId="1DD7D7B3" w14:textId="6BCADC4C" w:rsidR="00B603D5" w:rsidRDefault="00B97F76" w:rsidP="00601917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</w:t>
      </w:r>
      <w:r w:rsidR="00B603D5">
        <w:t xml:space="preserve"> </w:t>
      </w:r>
      <w:proofErr w:type="spellStart"/>
      <w:r w:rsidR="00B603D5">
        <w:t>ppkt</w:t>
      </w:r>
      <w:proofErr w:type="spellEnd"/>
      <w:r w:rsidR="00B603D5">
        <w:t xml:space="preserve"> (vii) rozporządzenia EFS+</w:t>
      </w:r>
    </w:p>
  </w:footnote>
  <w:footnote w:id="2">
    <w:p w14:paraId="4BCDC763" w14:textId="631D57EF" w:rsidR="00B97F76" w:rsidRDefault="00DB4DDC" w:rsidP="00426E17">
      <w:pPr>
        <w:pStyle w:val="Tekstprzypisudolnego"/>
        <w:ind w:left="0" w:firstLine="0"/>
      </w:pPr>
      <w:r>
        <w:t>3 Przed przeglądem śródokresowym w 2025 r. w przypadku EFRR, EFS + oraz Funduszu Spójności, podział na lata tylko w przedziale 2021–2025.</w:t>
      </w:r>
      <w:r w:rsidR="00B97F76"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B2654F3"/>
    <w:multiLevelType w:val="hybridMultilevel"/>
    <w:tmpl w:val="6664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D43E8"/>
    <w:multiLevelType w:val="hybridMultilevel"/>
    <w:tmpl w:val="9AE867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1B8873ED"/>
    <w:multiLevelType w:val="hybridMultilevel"/>
    <w:tmpl w:val="56CEA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3" w15:restartNumberingAfterBreak="0">
    <w:nsid w:val="229E2E1B"/>
    <w:multiLevelType w:val="hybridMultilevel"/>
    <w:tmpl w:val="EE44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A00D20"/>
    <w:multiLevelType w:val="hybridMultilevel"/>
    <w:tmpl w:val="49FCC5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6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7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8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C4D9B"/>
    <w:multiLevelType w:val="hybridMultilevel"/>
    <w:tmpl w:val="07523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93063D"/>
    <w:multiLevelType w:val="hybridMultilevel"/>
    <w:tmpl w:val="F4645D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F33AD"/>
    <w:multiLevelType w:val="hybridMultilevel"/>
    <w:tmpl w:val="8A382DFA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F1D732F"/>
    <w:multiLevelType w:val="hybridMultilevel"/>
    <w:tmpl w:val="2782F0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6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8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3" w15:restartNumberingAfterBreak="0">
    <w:nsid w:val="57145BB7"/>
    <w:multiLevelType w:val="hybridMultilevel"/>
    <w:tmpl w:val="928A6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886836"/>
    <w:multiLevelType w:val="hybridMultilevel"/>
    <w:tmpl w:val="3D0C67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6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0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1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3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4" w15:restartNumberingAfterBreak="0">
    <w:nsid w:val="6E742E9A"/>
    <w:multiLevelType w:val="hybridMultilevel"/>
    <w:tmpl w:val="12A82BB6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92FFB"/>
    <w:multiLevelType w:val="hybridMultilevel"/>
    <w:tmpl w:val="957C1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8" w15:restartNumberingAfterBreak="0">
    <w:nsid w:val="7D7E316D"/>
    <w:multiLevelType w:val="hybridMultilevel"/>
    <w:tmpl w:val="2A28A9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0"/>
  </w:num>
  <w:num w:numId="3">
    <w:abstractNumId w:val="4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9"/>
  </w:num>
  <w:num w:numId="12">
    <w:abstractNumId w:val="41"/>
  </w:num>
  <w:num w:numId="13">
    <w:abstractNumId w:val="40"/>
  </w:num>
  <w:num w:numId="14">
    <w:abstractNumId w:val="43"/>
  </w:num>
  <w:num w:numId="15">
    <w:abstractNumId w:val="15"/>
  </w:num>
  <w:num w:numId="16">
    <w:abstractNumId w:val="24"/>
  </w:num>
  <w:num w:numId="17">
    <w:abstractNumId w:val="28"/>
  </w:num>
  <w:num w:numId="18">
    <w:abstractNumId w:val="26"/>
  </w:num>
  <w:num w:numId="19">
    <w:abstractNumId w:val="6"/>
  </w:num>
  <w:num w:numId="20">
    <w:abstractNumId w:val="29"/>
  </w:num>
  <w:num w:numId="21">
    <w:abstractNumId w:val="9"/>
  </w:num>
  <w:num w:numId="22">
    <w:abstractNumId w:val="27"/>
    <w:lvlOverride w:ilvl="0">
      <w:startOverride w:val="1"/>
    </w:lvlOverride>
  </w:num>
  <w:num w:numId="23">
    <w:abstractNumId w:val="37"/>
    <w:lvlOverride w:ilvl="0">
      <w:startOverride w:val="1"/>
    </w:lvlOverride>
  </w:num>
  <w:num w:numId="24">
    <w:abstractNumId w:val="23"/>
  </w:num>
  <w:num w:numId="25">
    <w:abstractNumId w:val="42"/>
  </w:num>
  <w:num w:numId="26">
    <w:abstractNumId w:val="17"/>
  </w:num>
  <w:num w:numId="27">
    <w:abstractNumId w:val="25"/>
  </w:num>
  <w:num w:numId="28">
    <w:abstractNumId w:val="35"/>
  </w:num>
  <w:num w:numId="29">
    <w:abstractNumId w:val="36"/>
  </w:num>
  <w:num w:numId="30">
    <w:abstractNumId w:val="16"/>
  </w:num>
  <w:num w:numId="31">
    <w:abstractNumId w:val="32"/>
  </w:num>
  <w:num w:numId="32">
    <w:abstractNumId w:val="47"/>
  </w:num>
  <w:num w:numId="33">
    <w:abstractNumId w:val="22"/>
  </w:num>
  <w:num w:numId="34">
    <w:abstractNumId w:val="31"/>
  </w:num>
  <w:num w:numId="35">
    <w:abstractNumId w:val="18"/>
  </w:num>
  <w:num w:numId="36">
    <w:abstractNumId w:val="38"/>
  </w:num>
  <w:num w:numId="37">
    <w:abstractNumId w:val="46"/>
  </w:num>
  <w:num w:numId="38">
    <w:abstractNumId w:val="7"/>
  </w:num>
  <w:num w:numId="39">
    <w:abstractNumId w:val="33"/>
  </w:num>
  <w:num w:numId="40">
    <w:abstractNumId w:val="11"/>
  </w:num>
  <w:num w:numId="41">
    <w:abstractNumId w:val="44"/>
  </w:num>
  <w:num w:numId="42">
    <w:abstractNumId w:val="13"/>
  </w:num>
  <w:num w:numId="43">
    <w:abstractNumId w:val="34"/>
  </w:num>
  <w:num w:numId="44">
    <w:abstractNumId w:val="14"/>
  </w:num>
  <w:num w:numId="45">
    <w:abstractNumId w:val="20"/>
  </w:num>
  <w:num w:numId="46">
    <w:abstractNumId w:val="48"/>
  </w:num>
  <w:num w:numId="47">
    <w:abstractNumId w:val="8"/>
  </w:num>
  <w:num w:numId="48">
    <w:abstractNumId w:val="21"/>
  </w:num>
  <w:num w:numId="49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CF4"/>
    <w:rsid w:val="0000615B"/>
    <w:rsid w:val="000076E9"/>
    <w:rsid w:val="000136DC"/>
    <w:rsid w:val="00020989"/>
    <w:rsid w:val="00030E6C"/>
    <w:rsid w:val="00035647"/>
    <w:rsid w:val="00042B04"/>
    <w:rsid w:val="00045D3A"/>
    <w:rsid w:val="00045D3C"/>
    <w:rsid w:val="00050E44"/>
    <w:rsid w:val="00057962"/>
    <w:rsid w:val="00063861"/>
    <w:rsid w:val="00067B9F"/>
    <w:rsid w:val="00075FD8"/>
    <w:rsid w:val="00081FBF"/>
    <w:rsid w:val="000927B5"/>
    <w:rsid w:val="00093453"/>
    <w:rsid w:val="000A51F8"/>
    <w:rsid w:val="000D61E6"/>
    <w:rsid w:val="000E7BA4"/>
    <w:rsid w:val="000F4BAA"/>
    <w:rsid w:val="00101503"/>
    <w:rsid w:val="00106892"/>
    <w:rsid w:val="0010737C"/>
    <w:rsid w:val="001075D1"/>
    <w:rsid w:val="00110B2A"/>
    <w:rsid w:val="00124D43"/>
    <w:rsid w:val="00126FEA"/>
    <w:rsid w:val="00137A6D"/>
    <w:rsid w:val="00164B4D"/>
    <w:rsid w:val="0016534E"/>
    <w:rsid w:val="00175F2F"/>
    <w:rsid w:val="00176BE3"/>
    <w:rsid w:val="001771DB"/>
    <w:rsid w:val="001A0CF0"/>
    <w:rsid w:val="001B2458"/>
    <w:rsid w:val="001B5177"/>
    <w:rsid w:val="001B66AB"/>
    <w:rsid w:val="001D53EA"/>
    <w:rsid w:val="001D79A8"/>
    <w:rsid w:val="001E52F0"/>
    <w:rsid w:val="001E744D"/>
    <w:rsid w:val="001F02CA"/>
    <w:rsid w:val="001F4F22"/>
    <w:rsid w:val="0020576B"/>
    <w:rsid w:val="00205CB1"/>
    <w:rsid w:val="00215053"/>
    <w:rsid w:val="002151B0"/>
    <w:rsid w:val="00217D03"/>
    <w:rsid w:val="00233211"/>
    <w:rsid w:val="00236CBA"/>
    <w:rsid w:val="00257E8C"/>
    <w:rsid w:val="00257F2C"/>
    <w:rsid w:val="00263759"/>
    <w:rsid w:val="002660B1"/>
    <w:rsid w:val="00270DA0"/>
    <w:rsid w:val="00275D46"/>
    <w:rsid w:val="00291D44"/>
    <w:rsid w:val="00296751"/>
    <w:rsid w:val="002A119A"/>
    <w:rsid w:val="002A4991"/>
    <w:rsid w:val="002A49AC"/>
    <w:rsid w:val="002B088E"/>
    <w:rsid w:val="002B2887"/>
    <w:rsid w:val="002B29D6"/>
    <w:rsid w:val="002B36C4"/>
    <w:rsid w:val="002B3A63"/>
    <w:rsid w:val="002C431F"/>
    <w:rsid w:val="002E4DA1"/>
    <w:rsid w:val="002F090C"/>
    <w:rsid w:val="002F1009"/>
    <w:rsid w:val="002F3218"/>
    <w:rsid w:val="003012C5"/>
    <w:rsid w:val="0030249F"/>
    <w:rsid w:val="00304000"/>
    <w:rsid w:val="00305AEE"/>
    <w:rsid w:val="0030787A"/>
    <w:rsid w:val="00311DB8"/>
    <w:rsid w:val="00324ED0"/>
    <w:rsid w:val="00356C12"/>
    <w:rsid w:val="003607B4"/>
    <w:rsid w:val="0036219F"/>
    <w:rsid w:val="00364E48"/>
    <w:rsid w:val="00366172"/>
    <w:rsid w:val="00375AC0"/>
    <w:rsid w:val="0038632C"/>
    <w:rsid w:val="003A0730"/>
    <w:rsid w:val="003B1883"/>
    <w:rsid w:val="003B59DC"/>
    <w:rsid w:val="003C1E09"/>
    <w:rsid w:val="003C4410"/>
    <w:rsid w:val="003C6181"/>
    <w:rsid w:val="003C79DA"/>
    <w:rsid w:val="003C7FFE"/>
    <w:rsid w:val="003D6BE8"/>
    <w:rsid w:val="003E39EE"/>
    <w:rsid w:val="003E3D64"/>
    <w:rsid w:val="003E58BE"/>
    <w:rsid w:val="004039CC"/>
    <w:rsid w:val="004066A0"/>
    <w:rsid w:val="00411A00"/>
    <w:rsid w:val="00416CDD"/>
    <w:rsid w:val="00421A44"/>
    <w:rsid w:val="0042275E"/>
    <w:rsid w:val="00426E17"/>
    <w:rsid w:val="00427D12"/>
    <w:rsid w:val="0043453C"/>
    <w:rsid w:val="004368C8"/>
    <w:rsid w:val="00441CE5"/>
    <w:rsid w:val="0044296B"/>
    <w:rsid w:val="00444C15"/>
    <w:rsid w:val="00444D83"/>
    <w:rsid w:val="0044684A"/>
    <w:rsid w:val="00450AA5"/>
    <w:rsid w:val="00451A78"/>
    <w:rsid w:val="0045781D"/>
    <w:rsid w:val="00460B64"/>
    <w:rsid w:val="004641EA"/>
    <w:rsid w:val="004654EF"/>
    <w:rsid w:val="00467B68"/>
    <w:rsid w:val="004739C7"/>
    <w:rsid w:val="0047715A"/>
    <w:rsid w:val="00477621"/>
    <w:rsid w:val="00477725"/>
    <w:rsid w:val="00485432"/>
    <w:rsid w:val="004854F7"/>
    <w:rsid w:val="004938C4"/>
    <w:rsid w:val="00494B8B"/>
    <w:rsid w:val="004962A7"/>
    <w:rsid w:val="00496425"/>
    <w:rsid w:val="004A0E9A"/>
    <w:rsid w:val="004B03B7"/>
    <w:rsid w:val="004C2FFF"/>
    <w:rsid w:val="004C5F02"/>
    <w:rsid w:val="004D0D28"/>
    <w:rsid w:val="004D1D60"/>
    <w:rsid w:val="004E15B3"/>
    <w:rsid w:val="004E5FBD"/>
    <w:rsid w:val="004F5053"/>
    <w:rsid w:val="00507F23"/>
    <w:rsid w:val="0051292F"/>
    <w:rsid w:val="005140A5"/>
    <w:rsid w:val="0052247A"/>
    <w:rsid w:val="005250BC"/>
    <w:rsid w:val="0053076B"/>
    <w:rsid w:val="00535A22"/>
    <w:rsid w:val="0056556C"/>
    <w:rsid w:val="00570BE2"/>
    <w:rsid w:val="005713CC"/>
    <w:rsid w:val="0057689C"/>
    <w:rsid w:val="00585522"/>
    <w:rsid w:val="005A5B1A"/>
    <w:rsid w:val="005A6A02"/>
    <w:rsid w:val="005A7346"/>
    <w:rsid w:val="005C61CB"/>
    <w:rsid w:val="005D6B15"/>
    <w:rsid w:val="005E2911"/>
    <w:rsid w:val="005E5451"/>
    <w:rsid w:val="005E609C"/>
    <w:rsid w:val="005F151F"/>
    <w:rsid w:val="005F55E3"/>
    <w:rsid w:val="00600016"/>
    <w:rsid w:val="00601917"/>
    <w:rsid w:val="00626AAC"/>
    <w:rsid w:val="00634ACE"/>
    <w:rsid w:val="006455E4"/>
    <w:rsid w:val="00652337"/>
    <w:rsid w:val="00652392"/>
    <w:rsid w:val="00654487"/>
    <w:rsid w:val="006671A1"/>
    <w:rsid w:val="0066786D"/>
    <w:rsid w:val="00670B41"/>
    <w:rsid w:val="00682752"/>
    <w:rsid w:val="00687105"/>
    <w:rsid w:val="006B4565"/>
    <w:rsid w:val="006B72A4"/>
    <w:rsid w:val="006C68CE"/>
    <w:rsid w:val="006E5E08"/>
    <w:rsid w:val="006E6BAA"/>
    <w:rsid w:val="006F120F"/>
    <w:rsid w:val="006F487E"/>
    <w:rsid w:val="00701BE6"/>
    <w:rsid w:val="00706E59"/>
    <w:rsid w:val="00713A64"/>
    <w:rsid w:val="0071419F"/>
    <w:rsid w:val="00717799"/>
    <w:rsid w:val="00720CDF"/>
    <w:rsid w:val="00723DF6"/>
    <w:rsid w:val="00726E7F"/>
    <w:rsid w:val="007320E9"/>
    <w:rsid w:val="00732FEA"/>
    <w:rsid w:val="00740375"/>
    <w:rsid w:val="00746607"/>
    <w:rsid w:val="00751BB4"/>
    <w:rsid w:val="0075710F"/>
    <w:rsid w:val="007713C2"/>
    <w:rsid w:val="00797770"/>
    <w:rsid w:val="00797EB4"/>
    <w:rsid w:val="007A5C07"/>
    <w:rsid w:val="007A6804"/>
    <w:rsid w:val="007B189E"/>
    <w:rsid w:val="007B6E25"/>
    <w:rsid w:val="007D4131"/>
    <w:rsid w:val="007F217A"/>
    <w:rsid w:val="007F2B28"/>
    <w:rsid w:val="007F2BBB"/>
    <w:rsid w:val="0080191E"/>
    <w:rsid w:val="0080784D"/>
    <w:rsid w:val="00813432"/>
    <w:rsid w:val="0081492D"/>
    <w:rsid w:val="008247CC"/>
    <w:rsid w:val="00826AB6"/>
    <w:rsid w:val="00826FF8"/>
    <w:rsid w:val="0085042C"/>
    <w:rsid w:val="008512BB"/>
    <w:rsid w:val="008513D8"/>
    <w:rsid w:val="00856637"/>
    <w:rsid w:val="00865875"/>
    <w:rsid w:val="00870997"/>
    <w:rsid w:val="00886AF6"/>
    <w:rsid w:val="008A0C81"/>
    <w:rsid w:val="008B2D5E"/>
    <w:rsid w:val="008B4DE3"/>
    <w:rsid w:val="008B5414"/>
    <w:rsid w:val="008C3398"/>
    <w:rsid w:val="008C6208"/>
    <w:rsid w:val="008C65E4"/>
    <w:rsid w:val="008C7660"/>
    <w:rsid w:val="008E52DF"/>
    <w:rsid w:val="00904359"/>
    <w:rsid w:val="00912318"/>
    <w:rsid w:val="00913A00"/>
    <w:rsid w:val="00922C1A"/>
    <w:rsid w:val="00952C18"/>
    <w:rsid w:val="00955106"/>
    <w:rsid w:val="00955301"/>
    <w:rsid w:val="009553FD"/>
    <w:rsid w:val="0096180F"/>
    <w:rsid w:val="00965741"/>
    <w:rsid w:val="009664C8"/>
    <w:rsid w:val="00967611"/>
    <w:rsid w:val="00993AA9"/>
    <w:rsid w:val="00994F7A"/>
    <w:rsid w:val="00996A87"/>
    <w:rsid w:val="009A00F3"/>
    <w:rsid w:val="009A3509"/>
    <w:rsid w:val="009A4DFE"/>
    <w:rsid w:val="009B04BE"/>
    <w:rsid w:val="009B4D63"/>
    <w:rsid w:val="009B5B83"/>
    <w:rsid w:val="009C6812"/>
    <w:rsid w:val="009D2CD5"/>
    <w:rsid w:val="009E68F1"/>
    <w:rsid w:val="009F200B"/>
    <w:rsid w:val="009F38D0"/>
    <w:rsid w:val="00A02BD6"/>
    <w:rsid w:val="00A032F8"/>
    <w:rsid w:val="00A25CCA"/>
    <w:rsid w:val="00A26631"/>
    <w:rsid w:val="00A27D31"/>
    <w:rsid w:val="00A301A5"/>
    <w:rsid w:val="00A412C2"/>
    <w:rsid w:val="00A541D4"/>
    <w:rsid w:val="00A55602"/>
    <w:rsid w:val="00A7032C"/>
    <w:rsid w:val="00A90C80"/>
    <w:rsid w:val="00A93B03"/>
    <w:rsid w:val="00AA0D47"/>
    <w:rsid w:val="00AA74F6"/>
    <w:rsid w:val="00AB22B2"/>
    <w:rsid w:val="00AC7CA7"/>
    <w:rsid w:val="00AD4522"/>
    <w:rsid w:val="00AE0F89"/>
    <w:rsid w:val="00AE1E6F"/>
    <w:rsid w:val="00AE1F03"/>
    <w:rsid w:val="00AE63BD"/>
    <w:rsid w:val="00AE72DD"/>
    <w:rsid w:val="00AF39B1"/>
    <w:rsid w:val="00AF7BAE"/>
    <w:rsid w:val="00B06D06"/>
    <w:rsid w:val="00B118B6"/>
    <w:rsid w:val="00B12F98"/>
    <w:rsid w:val="00B167E6"/>
    <w:rsid w:val="00B177CF"/>
    <w:rsid w:val="00B20A0D"/>
    <w:rsid w:val="00B21913"/>
    <w:rsid w:val="00B40AC7"/>
    <w:rsid w:val="00B43559"/>
    <w:rsid w:val="00B52589"/>
    <w:rsid w:val="00B54170"/>
    <w:rsid w:val="00B56BFA"/>
    <w:rsid w:val="00B603D5"/>
    <w:rsid w:val="00B61066"/>
    <w:rsid w:val="00B6314E"/>
    <w:rsid w:val="00B73279"/>
    <w:rsid w:val="00B749EE"/>
    <w:rsid w:val="00B83328"/>
    <w:rsid w:val="00B85F02"/>
    <w:rsid w:val="00B92C05"/>
    <w:rsid w:val="00B96794"/>
    <w:rsid w:val="00B97F76"/>
    <w:rsid w:val="00BA48A3"/>
    <w:rsid w:val="00BB44FB"/>
    <w:rsid w:val="00BC5A29"/>
    <w:rsid w:val="00BC78D7"/>
    <w:rsid w:val="00BC7CBE"/>
    <w:rsid w:val="00BE5B89"/>
    <w:rsid w:val="00BF2369"/>
    <w:rsid w:val="00BF6302"/>
    <w:rsid w:val="00C044D8"/>
    <w:rsid w:val="00C07609"/>
    <w:rsid w:val="00C12AB5"/>
    <w:rsid w:val="00C14437"/>
    <w:rsid w:val="00C20EF8"/>
    <w:rsid w:val="00C223EF"/>
    <w:rsid w:val="00C36F32"/>
    <w:rsid w:val="00C47278"/>
    <w:rsid w:val="00C5456D"/>
    <w:rsid w:val="00C55762"/>
    <w:rsid w:val="00C61218"/>
    <w:rsid w:val="00C64619"/>
    <w:rsid w:val="00C77CA5"/>
    <w:rsid w:val="00C8033B"/>
    <w:rsid w:val="00C82FF0"/>
    <w:rsid w:val="00C9402F"/>
    <w:rsid w:val="00C967FD"/>
    <w:rsid w:val="00CA1EDC"/>
    <w:rsid w:val="00CA2F72"/>
    <w:rsid w:val="00CA7EA2"/>
    <w:rsid w:val="00CB052E"/>
    <w:rsid w:val="00CB2338"/>
    <w:rsid w:val="00CB4140"/>
    <w:rsid w:val="00CC10C7"/>
    <w:rsid w:val="00CC4A22"/>
    <w:rsid w:val="00CC7D19"/>
    <w:rsid w:val="00CD6105"/>
    <w:rsid w:val="00D05006"/>
    <w:rsid w:val="00D0612D"/>
    <w:rsid w:val="00D142DE"/>
    <w:rsid w:val="00D15152"/>
    <w:rsid w:val="00D158B8"/>
    <w:rsid w:val="00D218E0"/>
    <w:rsid w:val="00D23241"/>
    <w:rsid w:val="00D45B7B"/>
    <w:rsid w:val="00D51990"/>
    <w:rsid w:val="00D52FD6"/>
    <w:rsid w:val="00D53A71"/>
    <w:rsid w:val="00D564F4"/>
    <w:rsid w:val="00D65365"/>
    <w:rsid w:val="00D7349F"/>
    <w:rsid w:val="00D80293"/>
    <w:rsid w:val="00D8051D"/>
    <w:rsid w:val="00D836CC"/>
    <w:rsid w:val="00D87719"/>
    <w:rsid w:val="00DB4DDC"/>
    <w:rsid w:val="00DB5AC1"/>
    <w:rsid w:val="00DB7EDA"/>
    <w:rsid w:val="00DC325A"/>
    <w:rsid w:val="00DC77B1"/>
    <w:rsid w:val="00DD054A"/>
    <w:rsid w:val="00DD2DF1"/>
    <w:rsid w:val="00DE0E2E"/>
    <w:rsid w:val="00DF6A2A"/>
    <w:rsid w:val="00E026A3"/>
    <w:rsid w:val="00E139C9"/>
    <w:rsid w:val="00E206C0"/>
    <w:rsid w:val="00E2785D"/>
    <w:rsid w:val="00E32465"/>
    <w:rsid w:val="00E36337"/>
    <w:rsid w:val="00E41096"/>
    <w:rsid w:val="00E42311"/>
    <w:rsid w:val="00E429BC"/>
    <w:rsid w:val="00E5025D"/>
    <w:rsid w:val="00E52D36"/>
    <w:rsid w:val="00E53F0A"/>
    <w:rsid w:val="00E540B1"/>
    <w:rsid w:val="00E62A77"/>
    <w:rsid w:val="00E65820"/>
    <w:rsid w:val="00E66810"/>
    <w:rsid w:val="00E73436"/>
    <w:rsid w:val="00E7400F"/>
    <w:rsid w:val="00E87DC7"/>
    <w:rsid w:val="00E905C8"/>
    <w:rsid w:val="00E93DAC"/>
    <w:rsid w:val="00EA11BB"/>
    <w:rsid w:val="00EA1444"/>
    <w:rsid w:val="00EA2D74"/>
    <w:rsid w:val="00EA38AC"/>
    <w:rsid w:val="00EB4F33"/>
    <w:rsid w:val="00EC4E06"/>
    <w:rsid w:val="00ED655C"/>
    <w:rsid w:val="00EE2F7F"/>
    <w:rsid w:val="00EE447C"/>
    <w:rsid w:val="00EE7902"/>
    <w:rsid w:val="00EF7306"/>
    <w:rsid w:val="00F0138F"/>
    <w:rsid w:val="00F134AE"/>
    <w:rsid w:val="00F3143A"/>
    <w:rsid w:val="00F40E17"/>
    <w:rsid w:val="00F4715B"/>
    <w:rsid w:val="00F6112C"/>
    <w:rsid w:val="00F61E59"/>
    <w:rsid w:val="00F664E7"/>
    <w:rsid w:val="00F7012B"/>
    <w:rsid w:val="00F73E1B"/>
    <w:rsid w:val="00F769CB"/>
    <w:rsid w:val="00F879DA"/>
    <w:rsid w:val="00F96AD7"/>
    <w:rsid w:val="00FA309F"/>
    <w:rsid w:val="00FA32EE"/>
    <w:rsid w:val="00FA6E29"/>
    <w:rsid w:val="00FB0F8C"/>
    <w:rsid w:val="00FB23D1"/>
    <w:rsid w:val="00FB6465"/>
    <w:rsid w:val="00FB70DB"/>
    <w:rsid w:val="00FB79DF"/>
    <w:rsid w:val="00FD0034"/>
    <w:rsid w:val="00FD0326"/>
    <w:rsid w:val="00FF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E7D1C"/>
  <w15:docId w15:val="{0B841CF9-81DD-46B0-889C-47F51CF5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qFormat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2"/>
    <w:basedOn w:val="Normalny"/>
    <w:link w:val="AkapitzlistZnak"/>
    <w:uiPriority w:val="34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67982-2C8C-4479-9274-FDA1B5AD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1702</Words>
  <Characters>12218</Characters>
  <Application>Microsoft Office Word</Application>
  <DocSecurity>0</DocSecurity>
  <Lines>101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MEIJER Martine (ECFIN)</dc:creator>
  <cp:keywords/>
  <dc:description/>
  <cp:lastModifiedBy>Stelmańska Magdalena</cp:lastModifiedBy>
  <cp:revision>6</cp:revision>
  <cp:lastPrinted>2020-07-07T09:28:00Z</cp:lastPrinted>
  <dcterms:created xsi:type="dcterms:W3CDTF">2020-06-29T08:40:00Z</dcterms:created>
  <dcterms:modified xsi:type="dcterms:W3CDTF">2020-07-08T11:30:00Z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